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C89D8">
      <w:pPr>
        <w:pStyle w:val="3"/>
        <w:bidi w:val="0"/>
        <w:rPr>
          <w:rFonts w:hint="eastAsia"/>
          <w:color w:val="auto"/>
          <w:highlight w:val="none"/>
          <w:lang w:eastAsia="zh-CN"/>
        </w:rPr>
      </w:pPr>
      <w:bookmarkStart w:id="0" w:name="_Toc4794"/>
      <w:r>
        <w:rPr>
          <w:rFonts w:hint="eastAsia"/>
          <w:color w:val="auto"/>
          <w:highlight w:val="none"/>
        </w:rPr>
        <w:t>项目需求</w:t>
      </w:r>
      <w:bookmarkEnd w:id="0"/>
    </w:p>
    <w:p w14:paraId="6026AFD4">
      <w:pPr>
        <w:rPr>
          <w:color w:val="auto"/>
          <w:highlight w:val="none"/>
        </w:rPr>
      </w:pPr>
      <w:r>
        <w:rPr>
          <w:rFonts w:hint="eastAsia"/>
          <w:color w:val="auto"/>
          <w:highlight w:val="none"/>
        </w:rPr>
        <w:t>1、</w:t>
      </w:r>
      <w:r>
        <w:rPr>
          <w:rFonts w:hint="eastAsia"/>
          <w:b/>
          <w:bCs/>
          <w:color w:val="auto"/>
          <w:highlight w:val="none"/>
        </w:rPr>
        <w:t>采购清单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4812"/>
        <w:gridCol w:w="1459"/>
        <w:gridCol w:w="1314"/>
      </w:tblGrid>
      <w:tr w14:paraId="33D1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8" w:type="pct"/>
            <w:tcBorders>
              <w:top w:val="single" w:color="auto" w:sz="4" w:space="0"/>
              <w:left w:val="single" w:color="auto" w:sz="4" w:space="0"/>
              <w:bottom w:val="single" w:color="auto" w:sz="4" w:space="0"/>
              <w:right w:val="single" w:color="auto" w:sz="4" w:space="0"/>
            </w:tcBorders>
            <w:noWrap w:val="0"/>
            <w:vAlign w:val="center"/>
          </w:tcPr>
          <w:p w14:paraId="79BE24ED">
            <w:pPr>
              <w:jc w:val="center"/>
              <w:rPr>
                <w:b/>
                <w:bCs/>
                <w:color w:val="auto"/>
                <w:highlight w:val="none"/>
                <w:lang w:bidi="ar"/>
              </w:rPr>
            </w:pPr>
            <w:r>
              <w:rPr>
                <w:rFonts w:hint="eastAsia"/>
                <w:b/>
                <w:bCs/>
                <w:color w:val="auto"/>
                <w:highlight w:val="none"/>
                <w:lang w:bidi="ar"/>
              </w:rPr>
              <w:t>序号</w:t>
            </w:r>
          </w:p>
        </w:tc>
        <w:tc>
          <w:tcPr>
            <w:tcW w:w="2823" w:type="pct"/>
            <w:tcBorders>
              <w:top w:val="single" w:color="auto" w:sz="4" w:space="0"/>
              <w:left w:val="single" w:color="auto" w:sz="4" w:space="0"/>
              <w:bottom w:val="single" w:color="auto" w:sz="4" w:space="0"/>
              <w:right w:val="single" w:color="auto" w:sz="4" w:space="0"/>
            </w:tcBorders>
            <w:noWrap w:val="0"/>
            <w:vAlign w:val="center"/>
          </w:tcPr>
          <w:p w14:paraId="798250E2">
            <w:pPr>
              <w:jc w:val="center"/>
              <w:rPr>
                <w:b/>
                <w:bCs/>
                <w:color w:val="auto"/>
                <w:highlight w:val="none"/>
                <w:lang w:bidi="ar"/>
              </w:rPr>
            </w:pPr>
            <w:r>
              <w:rPr>
                <w:rFonts w:hint="eastAsia"/>
                <w:b/>
                <w:bCs/>
                <w:color w:val="auto"/>
                <w:highlight w:val="none"/>
                <w:lang w:bidi="ar"/>
              </w:rPr>
              <w:t>设备名称</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4D46B436">
            <w:pPr>
              <w:jc w:val="center"/>
              <w:rPr>
                <w:b/>
                <w:bCs/>
                <w:color w:val="auto"/>
                <w:highlight w:val="none"/>
                <w:lang w:bidi="ar"/>
              </w:rPr>
            </w:pPr>
            <w:r>
              <w:rPr>
                <w:rFonts w:hint="eastAsia"/>
                <w:b/>
                <w:bCs/>
                <w:color w:val="auto"/>
                <w:highlight w:val="none"/>
                <w:lang w:bidi="ar"/>
              </w:rPr>
              <w:t>数量</w:t>
            </w:r>
          </w:p>
        </w:tc>
        <w:tc>
          <w:tcPr>
            <w:tcW w:w="771" w:type="pct"/>
            <w:tcBorders>
              <w:top w:val="single" w:color="auto" w:sz="4" w:space="0"/>
              <w:left w:val="single" w:color="auto" w:sz="4" w:space="0"/>
              <w:bottom w:val="single" w:color="auto" w:sz="4" w:space="0"/>
              <w:right w:val="single" w:color="auto" w:sz="4" w:space="0"/>
            </w:tcBorders>
            <w:noWrap w:val="0"/>
            <w:vAlign w:val="center"/>
          </w:tcPr>
          <w:p w14:paraId="53BE4B4A">
            <w:pPr>
              <w:jc w:val="center"/>
              <w:rPr>
                <w:b/>
                <w:bCs/>
                <w:color w:val="auto"/>
                <w:highlight w:val="none"/>
                <w:lang w:bidi="ar"/>
              </w:rPr>
            </w:pPr>
            <w:r>
              <w:rPr>
                <w:rFonts w:hint="eastAsia"/>
                <w:b/>
                <w:bCs/>
                <w:color w:val="auto"/>
                <w:highlight w:val="none"/>
                <w:lang w:bidi="ar"/>
              </w:rPr>
              <w:t>单位</w:t>
            </w:r>
          </w:p>
        </w:tc>
      </w:tr>
      <w:tr w14:paraId="4DD1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8" w:type="pct"/>
            <w:tcBorders>
              <w:top w:val="single" w:color="auto" w:sz="4" w:space="0"/>
              <w:left w:val="single" w:color="auto" w:sz="4" w:space="0"/>
              <w:bottom w:val="single" w:color="auto" w:sz="4" w:space="0"/>
              <w:right w:val="single" w:color="auto" w:sz="4" w:space="0"/>
            </w:tcBorders>
            <w:noWrap w:val="0"/>
            <w:vAlign w:val="center"/>
          </w:tcPr>
          <w:p w14:paraId="1DE1607D">
            <w:pPr>
              <w:jc w:val="center"/>
              <w:rPr>
                <w:color w:val="auto"/>
                <w:highlight w:val="none"/>
                <w:lang w:bidi="ar"/>
              </w:rPr>
            </w:pPr>
            <w:r>
              <w:rPr>
                <w:rFonts w:hint="eastAsia"/>
                <w:color w:val="auto"/>
                <w:highlight w:val="none"/>
                <w:lang w:bidi="ar"/>
              </w:rPr>
              <w:t>1</w:t>
            </w:r>
          </w:p>
        </w:tc>
        <w:tc>
          <w:tcPr>
            <w:tcW w:w="2823" w:type="pct"/>
            <w:tcBorders>
              <w:top w:val="single" w:color="auto" w:sz="4" w:space="0"/>
              <w:left w:val="single" w:color="auto" w:sz="4" w:space="0"/>
              <w:bottom w:val="single" w:color="auto" w:sz="4" w:space="0"/>
              <w:right w:val="single" w:color="auto" w:sz="4" w:space="0"/>
            </w:tcBorders>
            <w:noWrap w:val="0"/>
            <w:vAlign w:val="center"/>
          </w:tcPr>
          <w:p w14:paraId="565FEFF4">
            <w:pPr>
              <w:jc w:val="center"/>
              <w:rPr>
                <w:color w:val="auto"/>
                <w:highlight w:val="none"/>
                <w:lang w:bidi="ar"/>
              </w:rPr>
            </w:pPr>
            <w:r>
              <w:rPr>
                <w:rFonts w:hint="eastAsia"/>
                <w:color w:val="auto"/>
                <w:highlight w:val="none"/>
                <w:lang w:bidi="ar"/>
              </w:rPr>
              <w:t>纺织品检验与贸易教学实务实习平台</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AF8FFDC">
            <w:pPr>
              <w:jc w:val="center"/>
              <w:rPr>
                <w:color w:val="auto"/>
                <w:highlight w:val="none"/>
                <w:lang w:bidi="ar"/>
              </w:rPr>
            </w:pPr>
            <w:r>
              <w:rPr>
                <w:rFonts w:hint="eastAsia"/>
                <w:color w:val="auto"/>
                <w:highlight w:val="none"/>
                <w:lang w:bidi="ar"/>
              </w:rPr>
              <w:t>1</w:t>
            </w:r>
          </w:p>
        </w:tc>
        <w:tc>
          <w:tcPr>
            <w:tcW w:w="771" w:type="pct"/>
            <w:tcBorders>
              <w:top w:val="single" w:color="auto" w:sz="4" w:space="0"/>
              <w:left w:val="single" w:color="auto" w:sz="4" w:space="0"/>
              <w:bottom w:val="single" w:color="auto" w:sz="4" w:space="0"/>
              <w:right w:val="single" w:color="auto" w:sz="4" w:space="0"/>
            </w:tcBorders>
            <w:noWrap w:val="0"/>
            <w:vAlign w:val="center"/>
          </w:tcPr>
          <w:p w14:paraId="1A8A5E85">
            <w:pPr>
              <w:jc w:val="center"/>
              <w:rPr>
                <w:color w:val="auto"/>
                <w:highlight w:val="none"/>
                <w:lang w:bidi="ar"/>
              </w:rPr>
            </w:pPr>
            <w:r>
              <w:rPr>
                <w:rFonts w:hint="eastAsia"/>
                <w:color w:val="auto"/>
                <w:highlight w:val="none"/>
                <w:lang w:bidi="ar"/>
              </w:rPr>
              <w:t>套</w:t>
            </w:r>
          </w:p>
        </w:tc>
      </w:tr>
    </w:tbl>
    <w:p w14:paraId="0961141F">
      <w:pPr>
        <w:rPr>
          <w:color w:val="auto"/>
          <w:highlight w:val="none"/>
        </w:rPr>
      </w:pPr>
      <w:r>
        <w:rPr>
          <w:rFonts w:hint="eastAsia"/>
          <w:color w:val="auto"/>
          <w:highlight w:val="none"/>
        </w:rPr>
        <w:t>2、</w:t>
      </w:r>
      <w:r>
        <w:rPr>
          <w:rFonts w:hint="eastAsia"/>
          <w:b/>
          <w:bCs/>
          <w:color w:val="auto"/>
          <w:highlight w:val="none"/>
        </w:rPr>
        <w:t>详细技术要求</w:t>
      </w:r>
    </w:p>
    <w:tbl>
      <w:tblPr>
        <w:tblStyle w:val="4"/>
        <w:tblW w:w="4999" w:type="pct"/>
        <w:jc w:val="center"/>
        <w:tblLayout w:type="autofit"/>
        <w:tblCellMar>
          <w:top w:w="0" w:type="dxa"/>
          <w:left w:w="108" w:type="dxa"/>
          <w:bottom w:w="0" w:type="dxa"/>
          <w:right w:w="108" w:type="dxa"/>
        </w:tblCellMar>
      </w:tblPr>
      <w:tblGrid>
        <w:gridCol w:w="573"/>
        <w:gridCol w:w="1186"/>
        <w:gridCol w:w="6761"/>
      </w:tblGrid>
      <w:tr w14:paraId="4E8C4D9E">
        <w:tblPrEx>
          <w:tblCellMar>
            <w:top w:w="0" w:type="dxa"/>
            <w:left w:w="108" w:type="dxa"/>
            <w:bottom w:w="0" w:type="dxa"/>
            <w:right w:w="108" w:type="dxa"/>
          </w:tblCellMar>
        </w:tblPrEx>
        <w:trPr>
          <w:trHeight w:val="487" w:hRule="atLeast"/>
          <w:jc w:val="center"/>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601764D">
            <w:pPr>
              <w:jc w:val="center"/>
              <w:rPr>
                <w:b/>
                <w:bCs/>
                <w:color w:val="auto"/>
                <w:highlight w:val="none"/>
                <w:lang w:bidi="ar"/>
              </w:rPr>
            </w:pPr>
            <w:r>
              <w:rPr>
                <w:rFonts w:hint="eastAsia"/>
                <w:b/>
                <w:bCs/>
                <w:color w:val="auto"/>
                <w:highlight w:val="none"/>
                <w:lang w:bidi="ar"/>
              </w:rPr>
              <w:t>序号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808CCE4">
            <w:pPr>
              <w:jc w:val="center"/>
              <w:rPr>
                <w:b/>
                <w:bCs/>
                <w:color w:val="auto"/>
                <w:highlight w:val="none"/>
                <w:lang w:bidi="ar"/>
              </w:rPr>
            </w:pPr>
            <w:r>
              <w:rPr>
                <w:rFonts w:hint="eastAsia"/>
                <w:b/>
                <w:bCs/>
                <w:color w:val="auto"/>
                <w:highlight w:val="none"/>
                <w:lang w:bidi="ar"/>
              </w:rPr>
              <w:t>设备名称</w:t>
            </w:r>
          </w:p>
        </w:tc>
        <w:tc>
          <w:tcPr>
            <w:tcW w:w="3967" w:type="pct"/>
            <w:tcBorders>
              <w:top w:val="single" w:color="000000" w:sz="4" w:space="0"/>
              <w:left w:val="single" w:color="000000" w:sz="4" w:space="0"/>
              <w:bottom w:val="single" w:color="000000" w:sz="4" w:space="0"/>
              <w:right w:val="single" w:color="000000" w:sz="4" w:space="0"/>
            </w:tcBorders>
            <w:noWrap w:val="0"/>
            <w:vAlign w:val="center"/>
          </w:tcPr>
          <w:p w14:paraId="11FD6605">
            <w:pPr>
              <w:jc w:val="center"/>
              <w:rPr>
                <w:b/>
                <w:bCs/>
                <w:color w:val="auto"/>
                <w:highlight w:val="none"/>
                <w:lang w:bidi="ar"/>
              </w:rPr>
            </w:pPr>
            <w:r>
              <w:rPr>
                <w:rFonts w:hint="eastAsia"/>
                <w:b/>
                <w:bCs/>
                <w:color w:val="auto"/>
                <w:highlight w:val="none"/>
                <w:lang w:bidi="ar"/>
              </w:rPr>
              <w:t>主要技术指标</w:t>
            </w:r>
          </w:p>
        </w:tc>
      </w:tr>
      <w:tr w14:paraId="634C8D78">
        <w:tblPrEx>
          <w:tblCellMar>
            <w:top w:w="0" w:type="dxa"/>
            <w:left w:w="108" w:type="dxa"/>
            <w:bottom w:w="0" w:type="dxa"/>
            <w:right w:w="108"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A93420">
            <w:pPr>
              <w:rPr>
                <w:color w:val="auto"/>
                <w:highlight w:val="none"/>
                <w:lang w:bidi="ar"/>
              </w:rPr>
            </w:pPr>
            <w:r>
              <w:rPr>
                <w:rFonts w:hint="eastAsia"/>
                <w:color w:val="auto"/>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732563E">
            <w:pPr>
              <w:rPr>
                <w:color w:val="auto"/>
                <w:highlight w:val="none"/>
                <w:lang w:bidi="ar"/>
              </w:rPr>
            </w:pPr>
            <w:r>
              <w:rPr>
                <w:rFonts w:hint="eastAsia"/>
                <w:color w:val="auto"/>
                <w:highlight w:val="none"/>
                <w:lang w:bidi="ar"/>
              </w:rPr>
              <w:t>纺织品检验与贸易教学实务实习平台</w:t>
            </w:r>
          </w:p>
        </w:tc>
        <w:tc>
          <w:tcPr>
            <w:tcW w:w="3967" w:type="pct"/>
            <w:tcBorders>
              <w:top w:val="single" w:color="000000" w:sz="4" w:space="0"/>
              <w:left w:val="single" w:color="000000" w:sz="4" w:space="0"/>
              <w:bottom w:val="single" w:color="000000" w:sz="4" w:space="0"/>
              <w:right w:val="single" w:color="000000" w:sz="4" w:space="0"/>
            </w:tcBorders>
            <w:noWrap w:val="0"/>
            <w:vAlign w:val="center"/>
          </w:tcPr>
          <w:p w14:paraId="1F57C78E">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一、技术参数</w:t>
            </w:r>
          </w:p>
          <w:p w14:paraId="77B35D5D">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1.1</w:t>
            </w:r>
            <w:r>
              <w:rPr>
                <w:rStyle w:val="6"/>
                <w:rFonts w:ascii="宋体" w:eastAsia="宋体" w:cs="宋体"/>
                <w:color w:val="auto"/>
                <w:sz w:val="21"/>
                <w:szCs w:val="21"/>
                <w:highlight w:val="none"/>
                <w:lang w:bidi="ar"/>
              </w:rPr>
              <w:t>平台与高等学校纺织类专业教学指导委员会、中国纺织服装教育学会，及相关行业、高校专家合作开发，是全国大学生纺织贸易与商业策划创新能力大赛指定竞赛软件。</w:t>
            </w:r>
          </w:p>
          <w:p w14:paraId="51FF5486">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1.2平台采用B/S架构，可架构于Internet/Intranet（互联网/局域网），只要通过浏览器即可开展在线实务教学与实习，安装维护升级只需在服务器端进行。</w:t>
            </w:r>
          </w:p>
          <w:p w14:paraId="120F34F5">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1.3平台包含纺织品检验实务教学、纺织品贸易跟单实务实习、纺织品检验与贸易综合评测，共3大教学实践模块。满足纺织贸易跟单、纺织品检验等课程的日常教学、实务实习、综合评测、职业鉴定的需求。</w:t>
            </w:r>
          </w:p>
          <w:p w14:paraId="3F64A458">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1.4平台采用管理员、教师、学生三级权限管理。使用智能教务管理体系，快速完成班级导入、实习任务布置、成绩管理与报表导出等功能。</w:t>
            </w:r>
          </w:p>
          <w:p w14:paraId="7130D4F7">
            <w:pPr>
              <w:rPr>
                <w:rStyle w:val="6"/>
                <w:rFonts w:ascii="宋体" w:eastAsia="宋体" w:cs="宋体"/>
                <w:b/>
                <w:color w:val="auto"/>
                <w:sz w:val="21"/>
                <w:szCs w:val="21"/>
                <w:highlight w:val="none"/>
                <w:lang w:bidi="ar"/>
              </w:rPr>
            </w:pPr>
            <w:r>
              <w:rPr>
                <w:rStyle w:val="6"/>
                <w:rFonts w:hint="eastAsia" w:ascii="宋体" w:eastAsia="宋体" w:cs="宋体"/>
                <w:color w:val="auto"/>
                <w:sz w:val="21"/>
                <w:szCs w:val="21"/>
                <w:highlight w:val="none"/>
                <w:lang w:bidi="ar"/>
              </w:rPr>
              <w:t>1.5平台具备课程大数据统计与分析功能，提供实务实习成绩“一键评分”，在线课程学习报告“一键查看”，学业综合能力报表“一键导出”功能，方便教师及时了解学生教学情况及学业水平。</w:t>
            </w:r>
          </w:p>
          <w:p w14:paraId="754ACBD4">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(1)对学生的学习时长、案例完成度、答题准确率等基础数据进行统计与分析。</w:t>
            </w:r>
          </w:p>
          <w:p w14:paraId="5ECC981B">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针对纺织品贸易跟单实务模块，结合业务核心技能，从单据制作、业务操作、客户沟通、质量控制等多个维度进行实务能力评价，并生成个人能力可视化图表。教师可以从学生个人、班级总体等横向纵向角度，全面了解学生综合实务能力。</w:t>
            </w:r>
          </w:p>
          <w:p w14:paraId="6AFAA3BE">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w:t>
            </w:r>
            <w:r>
              <w:rPr>
                <w:rStyle w:val="6"/>
                <w:rFonts w:hint="eastAsia" w:ascii="宋体" w:eastAsia="宋体" w:cs="宋体"/>
                <w:color w:val="auto"/>
                <w:sz w:val="21"/>
                <w:szCs w:val="21"/>
                <w:highlight w:val="none"/>
                <w:lang w:bidi="ar"/>
              </w:rPr>
              <w:tab/>
            </w:r>
            <w:r>
              <w:rPr>
                <w:rStyle w:val="6"/>
                <w:rFonts w:hint="eastAsia" w:ascii="宋体" w:eastAsia="宋体" w:cs="宋体"/>
                <w:color w:val="auto"/>
                <w:sz w:val="21"/>
                <w:szCs w:val="21"/>
                <w:highlight w:val="none"/>
                <w:lang w:bidi="ar"/>
              </w:rPr>
              <w:t>综合评测模块，根据不同实务案例，逐任务分析学生的答题数据，追踪学生薄弱知识环节。</w:t>
            </w:r>
          </w:p>
          <w:p w14:paraId="31244736">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二、纺织品检验实务教学</w:t>
            </w:r>
          </w:p>
          <w:p w14:paraId="57CF9326">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2.1提供纺织品检验课程专业教学微课程，以知识点讲述、操作规范讲解、实物操作演示等形式展开。</w:t>
            </w:r>
          </w:p>
          <w:p w14:paraId="5CD3176A">
            <w:pPr>
              <w:rPr>
                <w:rStyle w:val="6"/>
                <w:rFonts w:ascii="宋体" w:eastAsia="宋体" w:cs="宋体"/>
                <w:b/>
                <w:color w:val="auto"/>
                <w:sz w:val="21"/>
                <w:szCs w:val="21"/>
                <w:highlight w:val="none"/>
                <w:lang w:bidi="ar"/>
              </w:rPr>
            </w:pPr>
            <w:r>
              <w:rPr>
                <w:rStyle w:val="6"/>
                <w:rFonts w:hint="eastAsia" w:ascii="宋体" w:eastAsia="宋体" w:cs="宋体"/>
                <w:color w:val="auto"/>
                <w:sz w:val="21"/>
                <w:szCs w:val="21"/>
                <w:highlight w:val="none"/>
                <w:lang w:bidi="ar"/>
              </w:rPr>
              <w:t>2.2课程内容包含：织物经纬纱缩率测试、织物经纬纱线线密度测试、织物原料成分分析、织物组织图、织物平方米干重测试、织物经纬密度测试、色纱排列分析、耐摩擦色牢度测试、甲醛含量测试等。</w:t>
            </w:r>
          </w:p>
          <w:p w14:paraId="1B9EBFF9">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2.3系统对学生已学课程、学习时长等数据进行自动统计，便于教师了解学生学习动态。</w:t>
            </w:r>
          </w:p>
          <w:p w14:paraId="7EE19057">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三、纺织品贸易跟单实务实习</w:t>
            </w:r>
          </w:p>
          <w:p w14:paraId="19B8C50C">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3.1以纺织商品为背景，采用3D场景角色扮演模式，学生扮演外贸跟单员角色，参与全过程纺织品跟单，全方位多角度地真实展现从签订合同开始到货物交付结束的全程跟单的业务，案例包含上装、裙装、裤装、连衣裙等在内的服装产品。</w:t>
            </w:r>
          </w:p>
          <w:p w14:paraId="5C060CE4">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3.2跟单业务场景包含：外贸企业、生产企业（含缝制、印染、裁剪、后道等车间）、仓库、原辅料工厂、第三方检测机构、货运公司、保险公司、商业银行、码头口岸等跟单业务场景。</w:t>
            </w:r>
          </w:p>
          <w:p w14:paraId="75480B69">
            <w:pPr>
              <w:rPr>
                <w:rStyle w:val="6"/>
                <w:rFonts w:hint="eastAsia"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3.3外贸跟单业务流程可细分为样品跟单、原辅料跟单、生产跟单、包装跟单、运输跟单等主要阶段模块，包含下述核心业务操作环节：</w:t>
            </w:r>
          </w:p>
          <w:p w14:paraId="0D6657B8">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(1)样品跟单阶段：订单分析、工作日常计划安排、生产工艺分析、生产成本核算、选择生产企业、制作验厂报告、样品确认等。</w:t>
            </w:r>
          </w:p>
          <w:p w14:paraId="32FD46BA">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(2)原辅料跟单阶段：色样确认、原辅料订购、第三方检验、产前样确认等。</w:t>
            </w:r>
          </w:p>
          <w:p w14:paraId="554ED9E6">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(3)生产跟单阶段：签订加工合同、生产计划制定、日常检验（前、中、后三期检验）、生产阶段样品（大货样、船样等）确认、抽样检验等。</w:t>
            </w:r>
          </w:p>
          <w:p w14:paraId="27468762">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(4)包装跟单阶段：内包装设计与订购、纸箱规格确认与订购、纸箱检验、箱唛制作等。</w:t>
            </w:r>
          </w:p>
          <w:p w14:paraId="360EE107">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(5)运输跟单阶段：船期查询与确认、制作运输相关单据（商业发票、箱单、原产地证等）、货运委托、货运保险、审核提单、交付单据（信用证议付）等。</w:t>
            </w:r>
          </w:p>
          <w:p w14:paraId="0989FDF8">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3.4在主线流程的基础上，提供支线业务，模拟跟单环节中出现的各类意外事件，考察学生对于突发状况的处理能力。意外事件包括但不仅限于：</w:t>
            </w:r>
          </w:p>
          <w:p w14:paraId="090413F3">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(1)设备故障、停电限电、原辅料供应周期延长等因素造成的生产延误及对应解决方案。</w:t>
            </w:r>
          </w:p>
          <w:p w14:paraId="086BFDB1">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(2)生产企业对于工艺理解的偏差造成的产品重量问题及改进补救措施。</w:t>
            </w:r>
          </w:p>
          <w:p w14:paraId="0DE932FE">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(3)出口运输阶段海关对于货物的监管要求及应对措施等。</w:t>
            </w:r>
          </w:p>
          <w:p w14:paraId="769C2662">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3.5系统提供丰富的互动操作功能及辅助工具，主要包括业务单据系统、工作日历、消息系统、快递业务、海运订舱系统、企业名录、辅料订购、潘通色卡、产地证申请、邮件系统、成本核算、专业词典、样品检验、抽样评估、包装设计、工艺分析等辅助工具。</w:t>
            </w:r>
          </w:p>
          <w:p w14:paraId="49517F42">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3.6具备自动评分系统，能够对学生成绩一键评分，并导出成绩列表。教师端可以查看学生易错试题，学生端可查看成绩明细，方便查错订正。</w:t>
            </w:r>
          </w:p>
          <w:p w14:paraId="4B60729B">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四、纺织品检验与贸易综合评测</w:t>
            </w:r>
          </w:p>
          <w:p w14:paraId="17BBFC58">
            <w:pPr>
              <w:rPr>
                <w:rStyle w:val="6"/>
                <w:rFonts w:hint="eastAsia"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4.1涵盖纺织品检验与贸易理论评测、纺织贸易跟单实务评测。共2大模块，其中纺织贸易跟单实务评测模块适配全国大学生纺织贸易与商业策划创新能力大赛指定软件。</w:t>
            </w:r>
          </w:p>
          <w:p w14:paraId="647BC432">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4.2理论评测模块提供6套纺织品检测与贸易理论试题，包含单选、多选、判断题型，均支持自动评分与成绩统计功能。</w:t>
            </w:r>
          </w:p>
          <w:p w14:paraId="68173D85">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4.3理论模块支持题库组卷功能，管理员可以一键完成题库自动组卷，并支持试卷浏览。</w:t>
            </w:r>
          </w:p>
          <w:p w14:paraId="6DEAEE4E">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4.4跟单实务模块以真实纺织服装出口案例展开。由学生扮演跟单员角色，根据客户提供的订单（Purchase Order）、产品工艺单（Style Sheet）、供应商手册（Supplier Manual）等基础材料，展开外贸跟单业务。完成包括订单分析、日程安排、样品检验、原辅料确认、抽样评估、大货包装等任务的实务评测。主要任务操作涉及：</w:t>
            </w:r>
          </w:p>
          <w:p w14:paraId="0290A707">
            <w:pPr>
              <w:numPr>
                <w:ilvl w:val="0"/>
                <w:numId w:val="1"/>
              </w:numPr>
              <w:rPr>
                <w:rStyle w:val="6"/>
                <w:rFonts w:hint="eastAsia"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订单分析：跟单员需根据客户订单及资料中关于供应商资质、原辅料、生产工艺、质量检验、包装运输、货物交付等条款的要求，并结合外贸跟单相关专业知识，完成订单分析任务。</w:t>
            </w:r>
          </w:p>
          <w:p w14:paraId="1D7CFBD9">
            <w:pPr>
              <w:numPr>
                <w:ilvl w:val="0"/>
                <w:numId w:val="0"/>
              </w:num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(2)日程安排：根据订单所涉及到的关于交货期的要求，为自己制订工作计划安排。</w:t>
            </w:r>
          </w:p>
          <w:p w14:paraId="49E72AEF">
            <w:pPr>
              <w:rPr>
                <w:rStyle w:val="6"/>
                <w:rFonts w:hint="eastAsia"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(3)样品检验：结合订单工艺要求，进行生产工艺、规格尺码、工艺瑕疵等方面进行检验。</w:t>
            </w:r>
          </w:p>
          <w:p w14:paraId="3292CEEC">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(4)原辅料确认：对大货的面料、辅料（如纽扣、主标、洗标等）进行确认，安排合适的供应商提供大货配件。</w:t>
            </w:r>
          </w:p>
          <w:p w14:paraId="251E16CE">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(5)抽样评估：跟单员会在大货接近完工后，通过抽样检验来确认整体质量情况。</w:t>
            </w:r>
          </w:p>
          <w:p w14:paraId="003FF83B">
            <w:pPr>
              <w:rPr>
                <w:rStyle w:val="6"/>
                <w:rFonts w:ascii="宋体" w:eastAsia="宋体" w:cs="宋体"/>
                <w:color w:val="auto"/>
                <w:sz w:val="21"/>
                <w:szCs w:val="21"/>
                <w:highlight w:val="none"/>
                <w:lang w:bidi="ar"/>
              </w:rPr>
            </w:pPr>
            <w:r>
              <w:rPr>
                <w:rStyle w:val="6"/>
                <w:rFonts w:hint="eastAsia" w:ascii="宋体" w:eastAsia="宋体" w:cs="宋体"/>
                <w:color w:val="auto"/>
                <w:sz w:val="21"/>
                <w:szCs w:val="21"/>
                <w:highlight w:val="none"/>
                <w:lang w:bidi="ar"/>
              </w:rPr>
              <w:t>(6)大货包装：根据客户订单要求，确定包装规格，并结合实际生产数量，计算包装数量。</w:t>
            </w:r>
          </w:p>
        </w:tc>
      </w:tr>
    </w:tbl>
    <w:p w14:paraId="0D18F3A8">
      <w:pPr>
        <w:rPr>
          <w:rFonts w:ascii="宋体" w:hAnsi="宋体" w:eastAsia="宋体" w:cs="宋体"/>
          <w:b/>
          <w:bCs/>
          <w:color w:val="auto"/>
          <w:szCs w:val="21"/>
          <w:highlight w:val="none"/>
        </w:rPr>
      </w:pPr>
    </w:p>
    <w:p w14:paraId="1AF4A89D">
      <w:pPr>
        <w:snapToGrid w:val="0"/>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、项目</w:t>
      </w:r>
      <w:r>
        <w:rPr>
          <w:rFonts w:hint="eastAsia" w:ascii="宋体" w:hAnsi="宋体" w:cs="宋体"/>
          <w:b/>
          <w:bCs/>
          <w:color w:val="auto"/>
          <w:highlight w:val="none"/>
          <w:lang w:val="en-US" w:eastAsia="zh-CN"/>
        </w:rPr>
        <w:t>交付时间</w:t>
      </w:r>
    </w:p>
    <w:p w14:paraId="6339667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自接到采购人通知之日起30个日历天内（除不可抗力、非乙方原因）完成</w:t>
      </w:r>
      <w:r>
        <w:rPr>
          <w:rFonts w:hint="eastAsia" w:ascii="宋体" w:hAnsi="宋体" w:cs="宋体"/>
          <w:color w:val="auto"/>
          <w:highlight w:val="none"/>
          <w:lang w:val="en-US" w:eastAsia="zh-CN"/>
        </w:rPr>
        <w:t>软件</w:t>
      </w:r>
      <w:r>
        <w:rPr>
          <w:rFonts w:hint="eastAsia" w:ascii="宋体" w:hAnsi="宋体" w:eastAsia="宋体" w:cs="宋体"/>
          <w:color w:val="auto"/>
          <w:highlight w:val="none"/>
        </w:rPr>
        <w:t>安装、调试、验收等工作并交付采购人使用。</w:t>
      </w:r>
    </w:p>
    <w:p w14:paraId="099AE59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4</w:t>
      </w:r>
      <w:r>
        <w:rPr>
          <w:rFonts w:hint="eastAsia" w:ascii="宋体" w:hAnsi="宋体" w:cs="宋体"/>
          <w:b/>
          <w:bCs/>
          <w:color w:val="auto"/>
          <w:highlight w:val="none"/>
        </w:rPr>
        <w:t>、培训和售后服务要求</w:t>
      </w:r>
    </w:p>
    <w:p w14:paraId="0CD8A38F">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4</w:t>
      </w:r>
      <w:r>
        <w:rPr>
          <w:rFonts w:hint="eastAsia" w:ascii="宋体" w:hAnsi="宋体" w:cs="宋体"/>
          <w:b/>
          <w:bCs/>
          <w:color w:val="auto"/>
          <w:highlight w:val="none"/>
        </w:rPr>
        <w:t>.1培训</w:t>
      </w:r>
    </w:p>
    <w:p w14:paraId="0BCA7DBA">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应提供完备的项目培训计划，具体包含培训时间、培训内容、培训计划等。</w:t>
      </w:r>
      <w:r>
        <w:rPr>
          <w:rFonts w:hint="eastAsia" w:ascii="宋体" w:hAnsi="宋体" w:cs="宋体"/>
          <w:color w:val="auto"/>
          <w:highlight w:val="none"/>
          <w:lang w:eastAsia="zh-CN"/>
        </w:rPr>
        <w:t>供应商</w:t>
      </w:r>
      <w:r>
        <w:rPr>
          <w:rFonts w:hint="eastAsia" w:ascii="宋体" w:hAnsi="宋体" w:cs="宋体"/>
          <w:color w:val="auto"/>
          <w:highlight w:val="none"/>
        </w:rPr>
        <w:t>应为采购人提供包括但不限于下列几个方面的培训：</w:t>
      </w:r>
    </w:p>
    <w:p w14:paraId="4A7721B8">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1.软件系统业务操作培训</w:t>
      </w:r>
      <w:r>
        <w:rPr>
          <w:rFonts w:hint="eastAsia" w:ascii="宋体" w:hAnsi="宋体" w:cs="宋体"/>
          <w:color w:val="auto"/>
          <w:highlight w:val="none"/>
          <w:lang w:eastAsia="zh-CN"/>
        </w:rPr>
        <w:t>：</w:t>
      </w:r>
      <w:r>
        <w:rPr>
          <w:rFonts w:hint="eastAsia" w:ascii="宋体" w:hAnsi="宋体" w:cs="宋体"/>
          <w:color w:val="auto"/>
          <w:highlight w:val="none"/>
        </w:rPr>
        <w:t>提供一次免费的上门安装、调试、培训服务；培训包括两部分：专业老师的软件使用培训及计算机房老师的软件维护培训。</w:t>
      </w:r>
    </w:p>
    <w:p w14:paraId="05E6F729">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.日常维保培训</w:t>
      </w:r>
      <w:r>
        <w:rPr>
          <w:rFonts w:hint="eastAsia" w:ascii="宋体" w:hAnsi="宋体" w:cs="宋体"/>
          <w:color w:val="auto"/>
          <w:highlight w:val="none"/>
          <w:lang w:eastAsia="zh-CN"/>
        </w:rPr>
        <w:t>：供应商</w:t>
      </w:r>
      <w:r>
        <w:rPr>
          <w:rFonts w:hint="eastAsia" w:ascii="宋体" w:hAnsi="宋体" w:cs="宋体"/>
          <w:color w:val="auto"/>
          <w:highlight w:val="none"/>
        </w:rPr>
        <w:t>应提出培训的具体建议和详细方案，并确保能对采购人进行培训。</w:t>
      </w:r>
    </w:p>
    <w:p w14:paraId="1E41F1CB">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4</w:t>
      </w:r>
      <w:r>
        <w:rPr>
          <w:rFonts w:hint="eastAsia" w:ascii="宋体" w:hAnsi="宋体" w:cs="宋体"/>
          <w:b/>
          <w:bCs/>
          <w:color w:val="auto"/>
          <w:highlight w:val="none"/>
        </w:rPr>
        <w:t>.2售后服务</w:t>
      </w:r>
    </w:p>
    <w:p w14:paraId="6805BF9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应提供完备的售后服务方案，具体包含和售后服务方案（包括人员配备情况及解决问题的能力等），方案规划科学、严谨合理，精准到位且针对性强。</w:t>
      </w:r>
    </w:p>
    <w:p w14:paraId="21228D84">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供应商</w:t>
      </w:r>
      <w:r>
        <w:rPr>
          <w:rFonts w:hint="eastAsia" w:ascii="宋体" w:hAnsi="宋体" w:cs="宋体"/>
          <w:color w:val="auto"/>
          <w:highlight w:val="none"/>
        </w:rPr>
        <w:t>在免费维保期内应设有专人维护，应充分考虑技术支持与售后服务，在质保期内，</w:t>
      </w:r>
      <w:r>
        <w:rPr>
          <w:rFonts w:hint="eastAsia" w:ascii="宋体" w:hAnsi="宋体" w:cs="宋体"/>
          <w:color w:val="auto"/>
          <w:highlight w:val="none"/>
          <w:lang w:eastAsia="zh-CN"/>
        </w:rPr>
        <w:t>供应商</w:t>
      </w:r>
      <w:r>
        <w:rPr>
          <w:rFonts w:hint="eastAsia" w:ascii="宋体" w:hAnsi="宋体" w:cs="宋体"/>
          <w:color w:val="auto"/>
          <w:highlight w:val="none"/>
        </w:rPr>
        <w:t>须提供包括交付项目涉及产品软件免费升级在内的其他维护内容。</w:t>
      </w:r>
    </w:p>
    <w:p w14:paraId="3A4EEABE">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需保证提供预防性、故障性维护和技术支持服务。免费提供电话、电子邮件和在线通信等技术支持服务。</w:t>
      </w:r>
    </w:p>
    <w:p w14:paraId="33615FA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供应商</w:t>
      </w:r>
      <w:r>
        <w:rPr>
          <w:rFonts w:hint="eastAsia" w:ascii="宋体" w:hAnsi="宋体" w:cs="宋体"/>
          <w:color w:val="auto"/>
          <w:highlight w:val="none"/>
        </w:rPr>
        <w:t>须本次采购的硬件和软件提供7*24小时技术支持。质保期内故障发生后，4小时到达现场进行处理，所有服务免费。</w:t>
      </w:r>
    </w:p>
    <w:p w14:paraId="45CEF84F">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eastAsia="zh-CN"/>
        </w:rPr>
        <w:t>供应商</w:t>
      </w:r>
      <w:r>
        <w:rPr>
          <w:rFonts w:hint="eastAsia" w:ascii="宋体" w:hAnsi="宋体" w:cs="宋体"/>
          <w:color w:val="auto"/>
          <w:highlight w:val="none"/>
        </w:rPr>
        <w:t>在维护服务过程中必须认真严格执行国家相关行业规范，加强安全管理工作，所需相关人员、各类车辆、各类工具和各类耗材仪表等均自行解决，如遇意外人身事故、设备事故、交通违章等状况，均自行承担相应的责任。</w:t>
      </w:r>
    </w:p>
    <w:p w14:paraId="51AE9C8F">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供应商</w:t>
      </w:r>
      <w:r>
        <w:rPr>
          <w:rFonts w:hint="eastAsia" w:ascii="宋体" w:hAnsi="宋体" w:cs="宋体"/>
          <w:color w:val="auto"/>
          <w:highlight w:val="none"/>
        </w:rPr>
        <w:t>须提供全方位的、优质的、高效的质量保证体系，以及技术支持和售后服务。为采购人提供技术支持，其中包括系统维护、跟踪检测，保证产品的正常运行。</w:t>
      </w:r>
    </w:p>
    <w:p w14:paraId="70231ED6">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lang w:eastAsia="zh-CN"/>
        </w:rPr>
        <w:t>供应商</w:t>
      </w:r>
      <w:r>
        <w:rPr>
          <w:rFonts w:hint="eastAsia" w:ascii="宋体" w:hAnsi="宋体" w:cs="宋体"/>
          <w:color w:val="auto"/>
          <w:highlight w:val="none"/>
        </w:rPr>
        <w:t>需提供本项目主要技术支持人员、售后服务人员一览表，含电话、微信、EMAIL联系方式。</w:t>
      </w:r>
    </w:p>
    <w:p w14:paraId="0690CA29">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．质保要求</w:t>
      </w:r>
    </w:p>
    <w:p w14:paraId="3AA29790">
      <w:pPr>
        <w:spacing w:line="360" w:lineRule="auto"/>
        <w:ind w:firstLine="420" w:firstLineChars="200"/>
        <w:rPr>
          <w:rFonts w:ascii="宋体" w:hAnsi="宋体" w:cs="宋体"/>
          <w:bCs/>
          <w:color w:val="auto"/>
          <w:kern w:val="0"/>
          <w:highlight w:val="none"/>
        </w:rPr>
      </w:pPr>
      <w:r>
        <w:rPr>
          <w:rFonts w:hint="eastAsia" w:ascii="宋体" w:hAnsi="宋体" w:cs="宋体"/>
          <w:bCs/>
          <w:color w:val="auto"/>
          <w:kern w:val="0"/>
          <w:highlight w:val="none"/>
        </w:rPr>
        <w:t>质保期：</w:t>
      </w:r>
      <w:r>
        <w:rPr>
          <w:rFonts w:hint="eastAsia" w:ascii="宋体" w:hAnsi="宋体" w:cs="宋体"/>
          <w:bCs/>
          <w:color w:val="auto"/>
          <w:kern w:val="0"/>
          <w:highlight w:val="none"/>
          <w:lang w:val="en-US" w:eastAsia="zh-CN"/>
        </w:rPr>
        <w:t>5</w:t>
      </w:r>
      <w:r>
        <w:rPr>
          <w:rFonts w:hint="eastAsia" w:ascii="宋体" w:hAnsi="宋体" w:cs="宋体"/>
          <w:bCs/>
          <w:color w:val="auto"/>
          <w:kern w:val="0"/>
          <w:highlight w:val="none"/>
        </w:rPr>
        <w:t>年，</w:t>
      </w:r>
      <w:bookmarkStart w:id="1" w:name="_Hlk152693754"/>
      <w:r>
        <w:rPr>
          <w:rFonts w:hint="eastAsia" w:ascii="宋体" w:hAnsi="宋体" w:cs="宋体"/>
          <w:bCs/>
          <w:color w:val="auto"/>
          <w:kern w:val="0"/>
          <w:highlight w:val="none"/>
        </w:rPr>
        <w:t>质保期自项目验收合格之日开始计算</w:t>
      </w:r>
      <w:r>
        <w:rPr>
          <w:rFonts w:hint="eastAsia" w:ascii="宋体" w:hAnsi="宋体" w:cs="宋体"/>
          <w:bCs/>
          <w:color w:val="auto"/>
          <w:kern w:val="0"/>
          <w:highlight w:val="none"/>
          <w:lang w:eastAsia="zh-CN"/>
        </w:rPr>
        <w:t>，</w:t>
      </w:r>
      <w:r>
        <w:rPr>
          <w:rFonts w:hint="eastAsia" w:ascii="宋体" w:hAnsi="宋体" w:cs="宋体"/>
          <w:bCs/>
          <w:color w:val="auto"/>
          <w:kern w:val="0"/>
          <w:highlight w:val="none"/>
        </w:rPr>
        <w:t>软件要求免费维保期限，免费升级</w:t>
      </w:r>
      <w:r>
        <w:rPr>
          <w:rFonts w:hint="eastAsia" w:ascii="宋体" w:hAnsi="宋体" w:cs="宋体"/>
          <w:bCs/>
          <w:color w:val="auto"/>
          <w:kern w:val="0"/>
          <w:highlight w:val="none"/>
          <w:lang w:eastAsia="zh-CN"/>
        </w:rPr>
        <w:t>、</w:t>
      </w:r>
      <w:r>
        <w:rPr>
          <w:rFonts w:hint="eastAsia" w:ascii="宋体" w:hAnsi="宋体" w:cs="宋体"/>
          <w:bCs/>
          <w:color w:val="auto"/>
          <w:kern w:val="0"/>
          <w:highlight w:val="none"/>
        </w:rPr>
        <w:t>免费维保期后维保</w:t>
      </w:r>
      <w:r>
        <w:rPr>
          <w:rFonts w:hint="eastAsia" w:ascii="宋体" w:hAnsi="宋体" w:cs="宋体"/>
          <w:bCs/>
          <w:color w:val="auto"/>
          <w:kern w:val="0"/>
          <w:highlight w:val="none"/>
          <w:lang w:val="en-US" w:eastAsia="zh-CN"/>
        </w:rPr>
        <w:t>服务</w:t>
      </w:r>
      <w:r>
        <w:rPr>
          <w:rFonts w:hint="eastAsia" w:ascii="宋体" w:hAnsi="宋体" w:cs="宋体"/>
          <w:bCs/>
          <w:color w:val="auto"/>
          <w:kern w:val="0"/>
          <w:highlight w:val="none"/>
        </w:rPr>
        <w:t>。</w:t>
      </w:r>
    </w:p>
    <w:bookmarkEnd w:id="1"/>
    <w:p w14:paraId="38B05414">
      <w:pPr>
        <w:rPr>
          <w:color w:val="auto"/>
          <w:highlight w:val="none"/>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949B2"/>
    <w:multiLevelType w:val="singleLevel"/>
    <w:tmpl w:val="7C2949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ZDNiZGQ3MGE0MGI4YjY5ZGRmN2U5ZDI5YWYzMTEifQ=="/>
  </w:docVars>
  <w:rsids>
    <w:rsidRoot w:val="4B717C90"/>
    <w:rsid w:val="12216067"/>
    <w:rsid w:val="12AA26BC"/>
    <w:rsid w:val="20EC2D71"/>
    <w:rsid w:val="223438E0"/>
    <w:rsid w:val="25C16351"/>
    <w:rsid w:val="437475C9"/>
    <w:rsid w:val="4B717C90"/>
    <w:rsid w:val="604F58EE"/>
    <w:rsid w:val="7A7B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480" w:lineRule="auto"/>
      <w:jc w:val="center"/>
      <w:outlineLvl w:val="0"/>
    </w:pPr>
    <w:rPr>
      <w:rFonts w:ascii="Times New Roman" w:hAnsi="Times New Roman" w:eastAsia="宋体"/>
      <w:b/>
      <w:bCs/>
      <w:kern w:val="44"/>
      <w:sz w:val="32"/>
      <w:szCs w:val="44"/>
    </w:rPr>
  </w:style>
  <w:style w:type="paragraph" w:styleId="2">
    <w:name w:val="heading 2"/>
    <w:basedOn w:val="1"/>
    <w:next w:val="1"/>
    <w:qFormat/>
    <w:uiPriority w:val="0"/>
    <w:pPr>
      <w:keepNext/>
      <w:keepLines/>
      <w:spacing w:before="260" w:after="260" w:line="415" w:lineRule="auto"/>
      <w:outlineLvl w:val="1"/>
    </w:pPr>
    <w:rPr>
      <w:rFonts w:ascii="Cambria" w:hAnsi="Cambria" w:eastAsia="宋体" w:cs="宋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3407</Words>
  <Characters>3548</Characters>
  <Lines>0</Lines>
  <Paragraphs>0</Paragraphs>
  <TotalTime>5</TotalTime>
  <ScaleCrop>false</ScaleCrop>
  <LinksUpToDate>false</LinksUpToDate>
  <CharactersWithSpaces>3553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2024-08-13T07:10:00Z</dcterms:created>
  <dc:creator>luckylucky</dc:creator>
  <cp:lastModifiedBy>luckylucky</cp:lastModifiedBy>
  <cp:lastPrinted>2024-08-13T07:11:00Z</cp:lastPrinted>
  <dcterms:modified xsi:type="dcterms:W3CDTF">2024-08-13T09:35:32Z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583D91F96EEE4866A8A64610E698EE92_11</vt:lpwstr>
  </property>
</Properties>
</file>