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295A8D">
      <w:pPr>
        <w:spacing w:line="360" w:lineRule="auto"/>
        <w:jc w:val="center"/>
        <w:rPr>
          <w:rFonts w:ascii="宋体" w:hAnsi="宋体" w:cs="Arial"/>
          <w:b/>
          <w:sz w:val="30"/>
          <w:szCs w:val="30"/>
        </w:rPr>
      </w:pPr>
    </w:p>
    <w:p w14:paraId="62839070">
      <w:pPr>
        <w:spacing w:line="360" w:lineRule="auto"/>
        <w:jc w:val="center"/>
        <w:rPr>
          <w:rFonts w:hint="eastAsia" w:ascii="宋体" w:hAnsi="宋体" w:cs="Arial"/>
          <w:b/>
          <w:sz w:val="30"/>
          <w:szCs w:val="30"/>
        </w:rPr>
      </w:pPr>
    </w:p>
    <w:p w14:paraId="6C4901E2">
      <w:pPr>
        <w:spacing w:line="360" w:lineRule="auto"/>
        <w:jc w:val="center"/>
        <w:rPr>
          <w:rFonts w:hint="eastAsia" w:ascii="宋体" w:hAnsi="宋体" w:cs="Arial"/>
          <w:b/>
          <w:sz w:val="30"/>
          <w:szCs w:val="30"/>
        </w:rPr>
      </w:pPr>
    </w:p>
    <w:p w14:paraId="47DA3C34">
      <w:pPr>
        <w:spacing w:line="360" w:lineRule="auto"/>
        <w:jc w:val="center"/>
        <w:rPr>
          <w:rFonts w:hint="eastAsia" w:ascii="宋体" w:hAnsi="宋体" w:cs="Arial"/>
          <w:b/>
          <w:sz w:val="30"/>
          <w:szCs w:val="30"/>
        </w:rPr>
      </w:pPr>
    </w:p>
    <w:p w14:paraId="1A446F89">
      <w:pPr>
        <w:spacing w:line="360" w:lineRule="auto"/>
        <w:jc w:val="center"/>
        <w:rPr>
          <w:rFonts w:hint="eastAsia" w:ascii="宋体" w:hAnsi="宋体" w:cs="Arial"/>
          <w:b/>
          <w:sz w:val="30"/>
          <w:szCs w:val="30"/>
        </w:rPr>
      </w:pPr>
    </w:p>
    <w:p w14:paraId="4E7789AD">
      <w:pPr>
        <w:spacing w:line="360" w:lineRule="auto"/>
        <w:jc w:val="center"/>
        <w:rPr>
          <w:rFonts w:hint="eastAsia" w:ascii="宋体" w:hAnsi="宋体" w:cs="Arial"/>
          <w:b/>
          <w:sz w:val="30"/>
          <w:szCs w:val="30"/>
        </w:rPr>
      </w:pPr>
    </w:p>
    <w:p w14:paraId="5AE98072">
      <w:pPr>
        <w:spacing w:line="360" w:lineRule="auto"/>
        <w:jc w:val="center"/>
        <w:rPr>
          <w:rFonts w:hint="eastAsia" w:ascii="宋体" w:hAnsi="宋体" w:cs="Arial"/>
          <w:b/>
          <w:sz w:val="30"/>
          <w:szCs w:val="30"/>
        </w:rPr>
      </w:pPr>
    </w:p>
    <w:p w14:paraId="4AF18402">
      <w:pPr>
        <w:spacing w:line="360" w:lineRule="auto"/>
        <w:jc w:val="center"/>
        <w:rPr>
          <w:rFonts w:hint="eastAsia" w:ascii="宋体" w:hAnsi="宋体" w:cs="Arial"/>
          <w:b/>
          <w:sz w:val="48"/>
          <w:szCs w:val="30"/>
        </w:rPr>
      </w:pPr>
      <w:r>
        <w:rPr>
          <w:rFonts w:hint="eastAsia" w:ascii="宋体" w:hAnsi="宋体" w:cs="Arial"/>
          <w:b/>
          <w:sz w:val="48"/>
          <w:szCs w:val="30"/>
        </w:rPr>
        <w:t>百链</w:t>
      </w:r>
      <w:r>
        <w:rPr>
          <w:rFonts w:hint="eastAsia" w:ascii="宋体" w:hAnsi="宋体" w:cs="Arial"/>
          <w:b/>
          <w:sz w:val="48"/>
          <w:szCs w:val="30"/>
          <w:lang w:val="en-US" w:eastAsia="zh-CN"/>
        </w:rPr>
        <w:t>项目需求申报</w:t>
      </w:r>
      <w:r>
        <w:rPr>
          <w:rFonts w:ascii="宋体" w:hAnsi="宋体" w:cs="Arial"/>
          <w:b/>
          <w:sz w:val="48"/>
          <w:szCs w:val="30"/>
        </w:rPr>
        <w:t>方案</w:t>
      </w:r>
    </w:p>
    <w:p w14:paraId="2E621E77">
      <w:pPr>
        <w:pStyle w:val="20"/>
        <w:spacing w:line="360" w:lineRule="auto"/>
        <w:ind w:firstLine="220" w:firstLineChars="100"/>
        <w:rPr>
          <w:rFonts w:hint="eastAsia" w:ascii="宋体" w:hAnsi="宋体" w:cs="Arial"/>
        </w:rPr>
      </w:pPr>
    </w:p>
    <w:p w14:paraId="053777A0">
      <w:pPr>
        <w:pStyle w:val="20"/>
        <w:spacing w:line="360" w:lineRule="auto"/>
        <w:ind w:firstLine="220" w:firstLineChars="100"/>
        <w:rPr>
          <w:rFonts w:hint="eastAsia" w:ascii="宋体" w:hAnsi="宋体" w:cs="Arial"/>
        </w:rPr>
      </w:pPr>
    </w:p>
    <w:p w14:paraId="3BF4F809">
      <w:pPr>
        <w:pStyle w:val="20"/>
        <w:spacing w:line="360" w:lineRule="auto"/>
        <w:ind w:firstLine="220" w:firstLineChars="100"/>
        <w:jc w:val="center"/>
        <w:rPr>
          <w:rFonts w:hint="eastAsia" w:ascii="宋体" w:hAnsi="宋体" w:cs="Arial"/>
        </w:rPr>
      </w:pPr>
    </w:p>
    <w:p w14:paraId="3FDC52FA">
      <w:pPr>
        <w:pStyle w:val="20"/>
        <w:spacing w:line="360" w:lineRule="auto"/>
        <w:ind w:firstLine="220" w:firstLineChars="100"/>
        <w:jc w:val="center"/>
        <w:rPr>
          <w:rFonts w:hint="eastAsia" w:ascii="宋体" w:hAnsi="宋体" w:cs="Arial"/>
        </w:rPr>
      </w:pPr>
    </w:p>
    <w:p w14:paraId="02681545">
      <w:pPr>
        <w:pStyle w:val="20"/>
        <w:spacing w:line="360" w:lineRule="auto"/>
        <w:ind w:firstLine="220" w:firstLineChars="100"/>
        <w:jc w:val="center"/>
        <w:rPr>
          <w:rFonts w:hint="eastAsia" w:ascii="宋体" w:hAnsi="宋体" w:cs="Arial"/>
        </w:rPr>
      </w:pPr>
    </w:p>
    <w:p w14:paraId="6E04A060">
      <w:pPr>
        <w:pStyle w:val="20"/>
        <w:spacing w:line="360" w:lineRule="auto"/>
        <w:ind w:firstLine="220" w:firstLineChars="100"/>
        <w:jc w:val="center"/>
        <w:rPr>
          <w:rFonts w:hint="eastAsia" w:ascii="宋体" w:hAnsi="宋体" w:cs="Arial"/>
        </w:rPr>
      </w:pPr>
    </w:p>
    <w:p w14:paraId="42897871">
      <w:pPr>
        <w:pStyle w:val="20"/>
        <w:spacing w:line="360" w:lineRule="auto"/>
        <w:ind w:firstLine="220" w:firstLineChars="100"/>
        <w:jc w:val="center"/>
        <w:rPr>
          <w:rFonts w:hint="eastAsia" w:ascii="宋体" w:hAnsi="宋体" w:cs="Arial"/>
        </w:rPr>
      </w:pPr>
    </w:p>
    <w:p w14:paraId="2EDE514E">
      <w:pPr>
        <w:pStyle w:val="20"/>
        <w:spacing w:line="360" w:lineRule="auto"/>
        <w:ind w:firstLine="220" w:firstLineChars="100"/>
        <w:jc w:val="center"/>
        <w:rPr>
          <w:rFonts w:hint="eastAsia" w:ascii="宋体" w:hAnsi="宋体" w:cs="Arial"/>
        </w:rPr>
      </w:pPr>
    </w:p>
    <w:p w14:paraId="21E1F767">
      <w:pPr>
        <w:pStyle w:val="20"/>
        <w:spacing w:line="360" w:lineRule="auto"/>
        <w:ind w:firstLine="220" w:firstLineChars="100"/>
        <w:jc w:val="center"/>
        <w:rPr>
          <w:rFonts w:ascii="宋体" w:hAnsi="宋体" w:cs="Arial"/>
        </w:rPr>
      </w:pPr>
    </w:p>
    <w:p w14:paraId="74DCEAA1">
      <w:pPr>
        <w:pStyle w:val="20"/>
        <w:spacing w:line="360" w:lineRule="auto"/>
        <w:ind w:firstLine="220" w:firstLineChars="100"/>
        <w:jc w:val="center"/>
        <w:rPr>
          <w:rFonts w:ascii="宋体" w:hAnsi="宋体" w:cs="Arial"/>
        </w:rPr>
      </w:pPr>
    </w:p>
    <w:p w14:paraId="5A2215E0">
      <w:pPr>
        <w:pStyle w:val="20"/>
        <w:spacing w:line="360" w:lineRule="auto"/>
        <w:ind w:firstLine="220" w:firstLineChars="100"/>
        <w:jc w:val="center"/>
        <w:rPr>
          <w:rFonts w:ascii="宋体" w:hAnsi="宋体" w:cs="Arial"/>
        </w:rPr>
      </w:pPr>
    </w:p>
    <w:p w14:paraId="68AE2816">
      <w:pPr>
        <w:pStyle w:val="20"/>
        <w:spacing w:line="360" w:lineRule="auto"/>
        <w:ind w:firstLine="220" w:firstLineChars="100"/>
        <w:jc w:val="center"/>
        <w:rPr>
          <w:rFonts w:ascii="宋体" w:hAnsi="宋体" w:cs="Arial"/>
        </w:rPr>
      </w:pPr>
    </w:p>
    <w:p w14:paraId="7C44BB8A">
      <w:pPr>
        <w:pStyle w:val="20"/>
        <w:spacing w:line="360" w:lineRule="auto"/>
        <w:ind w:firstLine="220" w:firstLineChars="100"/>
        <w:jc w:val="center"/>
        <w:rPr>
          <w:rFonts w:ascii="宋体" w:hAnsi="宋体" w:cs="Arial"/>
        </w:rPr>
      </w:pPr>
    </w:p>
    <w:p w14:paraId="73DB9E62">
      <w:pPr>
        <w:pStyle w:val="20"/>
        <w:spacing w:line="360" w:lineRule="auto"/>
        <w:ind w:firstLine="220" w:firstLineChars="100"/>
        <w:jc w:val="center"/>
        <w:rPr>
          <w:rFonts w:ascii="宋体" w:hAnsi="宋体" w:cs="Arial"/>
        </w:rPr>
      </w:pPr>
    </w:p>
    <w:p w14:paraId="4B57FC2E">
      <w:pPr>
        <w:pStyle w:val="20"/>
        <w:spacing w:line="360" w:lineRule="auto"/>
        <w:ind w:firstLine="220" w:firstLineChars="100"/>
        <w:jc w:val="center"/>
        <w:rPr>
          <w:rFonts w:hint="eastAsia" w:ascii="宋体" w:hAnsi="宋体" w:cs="Arial"/>
        </w:rPr>
      </w:pPr>
    </w:p>
    <w:p w14:paraId="09723DD1">
      <w:pPr>
        <w:pStyle w:val="20"/>
        <w:spacing w:line="360" w:lineRule="auto"/>
        <w:ind w:firstLine="220" w:firstLineChars="100"/>
        <w:jc w:val="center"/>
        <w:rPr>
          <w:rFonts w:hint="eastAsia" w:ascii="宋体" w:hAnsi="宋体" w:cs="Arial"/>
        </w:rPr>
      </w:pPr>
    </w:p>
    <w:p w14:paraId="7EBA2AE0">
      <w:pPr>
        <w:pStyle w:val="20"/>
        <w:spacing w:line="360" w:lineRule="auto"/>
        <w:ind w:firstLine="240" w:firstLineChars="100"/>
        <w:jc w:val="center"/>
        <w:rPr>
          <w:rFonts w:hint="eastAsia" w:ascii="宋体" w:hAnsi="宋体" w:cs="Arial"/>
          <w:sz w:val="24"/>
          <w:szCs w:val="24"/>
        </w:rPr>
      </w:pPr>
      <w:bookmarkStart w:id="24" w:name="_GoBack"/>
      <w:bookmarkEnd w:id="24"/>
    </w:p>
    <w:p w14:paraId="470BDD2B">
      <w:pPr>
        <w:pStyle w:val="20"/>
        <w:spacing w:line="360" w:lineRule="auto"/>
        <w:ind w:firstLine="240" w:firstLineChars="100"/>
        <w:jc w:val="center"/>
        <w:rPr>
          <w:rFonts w:hint="eastAsia" w:ascii="宋体" w:hAnsi="宋体" w:cs="Arial"/>
          <w:sz w:val="24"/>
          <w:szCs w:val="24"/>
        </w:rPr>
      </w:pPr>
      <w:r>
        <w:rPr>
          <w:rFonts w:ascii="宋体" w:hAnsi="宋体" w:cs="Arial"/>
          <w:sz w:val="24"/>
          <w:szCs w:val="24"/>
        </w:rPr>
        <w:t>202</w:t>
      </w:r>
      <w:r>
        <w:rPr>
          <w:rFonts w:hint="eastAsia" w:ascii="宋体" w:hAnsi="宋体" w:cs="Arial"/>
          <w:sz w:val="24"/>
          <w:szCs w:val="24"/>
        </w:rPr>
        <w:t>5</w:t>
      </w:r>
    </w:p>
    <w:p w14:paraId="2D3095F6">
      <w:pPr>
        <w:pStyle w:val="22"/>
        <w:spacing w:line="360" w:lineRule="auto"/>
        <w:jc w:val="center"/>
      </w:pPr>
      <w:r>
        <w:rPr>
          <w:lang w:val="zh-CN"/>
        </w:rPr>
        <w:t>目录</w:t>
      </w:r>
    </w:p>
    <w:p w14:paraId="3BF5C1F4">
      <w:pPr>
        <w:pStyle w:val="8"/>
        <w:tabs>
          <w:tab w:val="right" w:leader="dot" w:pos="8296"/>
        </w:tabs>
        <w:rPr>
          <w:lang w:val="en-US" w:eastAsia="zh-CN"/>
        </w:rPr>
      </w:pPr>
      <w:r>
        <w:fldChar w:fldCharType="begin"/>
      </w:r>
      <w:r>
        <w:instrText xml:space="preserve"> TOC \o "1-3" \h \z \u </w:instrText>
      </w:r>
      <w:r>
        <w:fldChar w:fldCharType="separate"/>
      </w:r>
      <w:r>
        <w:fldChar w:fldCharType="begin"/>
      </w:r>
      <w:r>
        <w:instrText xml:space="preserve"> HYPERLINK \l "_Toc9611894" </w:instrText>
      </w:r>
      <w:r>
        <w:fldChar w:fldCharType="separate"/>
      </w:r>
      <w:r>
        <w:rPr>
          <w:rStyle w:val="13"/>
          <w:rFonts w:hint="eastAsia"/>
          <w:lang w:val="en-US" w:eastAsia="zh-CN"/>
        </w:rPr>
        <w:t>一、产品背景</w:t>
      </w:r>
      <w:r>
        <w:rPr>
          <w:lang w:val="en-US" w:eastAsia="zh-CN"/>
        </w:rPr>
        <w:tab/>
      </w:r>
      <w:r>
        <w:rPr>
          <w:rStyle w:val="13"/>
          <w:lang w:val="en-US" w:eastAsia="zh-CN"/>
        </w:rPr>
        <w:fldChar w:fldCharType="begin"/>
      </w:r>
      <w:r>
        <w:rPr>
          <w:lang w:val="en-US" w:eastAsia="zh-CN"/>
        </w:rPr>
        <w:instrText xml:space="preserve"> PAGEREF _Toc9611894 \h </w:instrText>
      </w:r>
      <w:r>
        <w:rPr>
          <w:rStyle w:val="13"/>
          <w:lang w:val="en-US" w:eastAsia="zh-CN"/>
        </w:rPr>
        <w:fldChar w:fldCharType="separate"/>
      </w:r>
      <w:r>
        <w:rPr>
          <w:lang w:val="en-US" w:eastAsia="zh-CN"/>
        </w:rPr>
        <w:t>3</w:t>
      </w:r>
      <w:r>
        <w:rPr>
          <w:rStyle w:val="13"/>
          <w:lang w:val="en-US" w:eastAsia="zh-CN"/>
        </w:rPr>
        <w:fldChar w:fldCharType="end"/>
      </w:r>
      <w:r>
        <w:rPr>
          <w:rStyle w:val="13"/>
          <w:lang w:val="en-US" w:eastAsia="zh-CN"/>
        </w:rPr>
        <w:fldChar w:fldCharType="end"/>
      </w:r>
    </w:p>
    <w:p w14:paraId="5E1E8156">
      <w:pPr>
        <w:pStyle w:val="8"/>
        <w:tabs>
          <w:tab w:val="right" w:leader="dot" w:pos="8296"/>
        </w:tabs>
        <w:rPr>
          <w:lang w:val="en-US" w:eastAsia="zh-CN"/>
        </w:rPr>
      </w:pPr>
      <w:r>
        <w:fldChar w:fldCharType="begin"/>
      </w:r>
      <w:r>
        <w:instrText xml:space="preserve"> HYPERLINK \l "_Toc9611895" </w:instrText>
      </w:r>
      <w:r>
        <w:fldChar w:fldCharType="separate"/>
      </w:r>
      <w:r>
        <w:rPr>
          <w:rStyle w:val="13"/>
          <w:rFonts w:hint="eastAsia" w:ascii="宋体" w:hAnsi="宋体"/>
          <w:lang w:val="en-US" w:eastAsia="zh-CN"/>
        </w:rPr>
        <w:t>二、产品概述</w:t>
      </w:r>
      <w:r>
        <w:rPr>
          <w:lang w:val="en-US" w:eastAsia="zh-CN"/>
        </w:rPr>
        <w:tab/>
      </w:r>
      <w:r>
        <w:rPr>
          <w:rStyle w:val="13"/>
          <w:lang w:val="en-US" w:eastAsia="zh-CN"/>
        </w:rPr>
        <w:fldChar w:fldCharType="begin"/>
      </w:r>
      <w:r>
        <w:rPr>
          <w:lang w:val="en-US" w:eastAsia="zh-CN"/>
        </w:rPr>
        <w:instrText xml:space="preserve"> PAGEREF _Toc9611895 \h </w:instrText>
      </w:r>
      <w:r>
        <w:rPr>
          <w:rStyle w:val="13"/>
          <w:lang w:val="en-US" w:eastAsia="zh-CN"/>
        </w:rPr>
        <w:fldChar w:fldCharType="separate"/>
      </w:r>
      <w:r>
        <w:rPr>
          <w:lang w:val="en-US" w:eastAsia="zh-CN"/>
        </w:rPr>
        <w:t>3</w:t>
      </w:r>
      <w:r>
        <w:rPr>
          <w:rStyle w:val="13"/>
          <w:lang w:val="en-US" w:eastAsia="zh-CN"/>
        </w:rPr>
        <w:fldChar w:fldCharType="end"/>
      </w:r>
      <w:r>
        <w:rPr>
          <w:rStyle w:val="13"/>
          <w:lang w:val="en-US" w:eastAsia="zh-CN"/>
        </w:rPr>
        <w:fldChar w:fldCharType="end"/>
      </w:r>
    </w:p>
    <w:p w14:paraId="535495F6">
      <w:pPr>
        <w:pStyle w:val="8"/>
        <w:tabs>
          <w:tab w:val="right" w:leader="dot" w:pos="8296"/>
        </w:tabs>
        <w:rPr>
          <w:lang w:val="en-US" w:eastAsia="zh-CN"/>
        </w:rPr>
      </w:pPr>
      <w:r>
        <w:fldChar w:fldCharType="begin"/>
      </w:r>
      <w:r>
        <w:instrText xml:space="preserve"> HYPERLINK \l "_Toc9611896" </w:instrText>
      </w:r>
      <w:r>
        <w:fldChar w:fldCharType="separate"/>
      </w:r>
      <w:r>
        <w:rPr>
          <w:rStyle w:val="13"/>
          <w:rFonts w:hint="eastAsia"/>
          <w:lang w:val="en-US" w:eastAsia="zh-CN"/>
        </w:rPr>
        <w:t>三、建设原则</w:t>
      </w:r>
      <w:r>
        <w:rPr>
          <w:lang w:val="en-US" w:eastAsia="zh-CN"/>
        </w:rPr>
        <w:tab/>
      </w:r>
      <w:r>
        <w:rPr>
          <w:rStyle w:val="13"/>
          <w:lang w:val="en-US" w:eastAsia="zh-CN"/>
        </w:rPr>
        <w:fldChar w:fldCharType="begin"/>
      </w:r>
      <w:r>
        <w:rPr>
          <w:lang w:val="en-US" w:eastAsia="zh-CN"/>
        </w:rPr>
        <w:instrText xml:space="preserve"> PAGEREF _Toc9611896 \h </w:instrText>
      </w:r>
      <w:r>
        <w:rPr>
          <w:rStyle w:val="13"/>
          <w:lang w:val="en-US" w:eastAsia="zh-CN"/>
        </w:rPr>
        <w:fldChar w:fldCharType="separate"/>
      </w:r>
      <w:r>
        <w:rPr>
          <w:lang w:val="en-US" w:eastAsia="zh-CN"/>
        </w:rPr>
        <w:t>5</w:t>
      </w:r>
      <w:r>
        <w:rPr>
          <w:rStyle w:val="13"/>
          <w:lang w:val="en-US" w:eastAsia="zh-CN"/>
        </w:rPr>
        <w:fldChar w:fldCharType="end"/>
      </w:r>
      <w:r>
        <w:rPr>
          <w:rStyle w:val="13"/>
          <w:lang w:val="en-US" w:eastAsia="zh-CN"/>
        </w:rPr>
        <w:fldChar w:fldCharType="end"/>
      </w:r>
    </w:p>
    <w:p w14:paraId="6F09D069">
      <w:pPr>
        <w:pStyle w:val="9"/>
        <w:rPr>
          <w:lang w:val="en-US" w:eastAsia="zh-CN"/>
        </w:rPr>
      </w:pPr>
      <w:r>
        <w:fldChar w:fldCharType="begin"/>
      </w:r>
      <w:r>
        <w:instrText xml:space="preserve"> HYPERLINK \l "_Toc9611897" </w:instrText>
      </w:r>
      <w:r>
        <w:fldChar w:fldCharType="separate"/>
      </w:r>
      <w:r>
        <w:rPr>
          <w:rStyle w:val="13"/>
          <w:lang w:val="en-US" w:eastAsia="zh-CN"/>
        </w:rPr>
        <w:t>3.1</w:t>
      </w:r>
      <w:r>
        <w:rPr>
          <w:rStyle w:val="13"/>
          <w:rFonts w:hint="eastAsia" w:ascii="宋体" w:hAnsi="宋体" w:cs="Arial"/>
          <w:lang w:val="en-US" w:eastAsia="zh-CN"/>
        </w:rPr>
        <w:t>先进性和成熟性</w:t>
      </w:r>
      <w:r>
        <w:rPr>
          <w:lang w:val="en-US" w:eastAsia="zh-CN"/>
        </w:rPr>
        <w:tab/>
      </w:r>
      <w:r>
        <w:rPr>
          <w:rStyle w:val="13"/>
          <w:lang w:val="en-US" w:eastAsia="zh-CN"/>
        </w:rPr>
        <w:fldChar w:fldCharType="begin"/>
      </w:r>
      <w:r>
        <w:rPr>
          <w:lang w:val="en-US" w:eastAsia="zh-CN"/>
        </w:rPr>
        <w:instrText xml:space="preserve"> PAGEREF _Toc9611897 \h </w:instrText>
      </w:r>
      <w:r>
        <w:rPr>
          <w:rStyle w:val="13"/>
          <w:lang w:val="en-US" w:eastAsia="zh-CN"/>
        </w:rPr>
        <w:fldChar w:fldCharType="separate"/>
      </w:r>
      <w:r>
        <w:rPr>
          <w:lang w:val="en-US" w:eastAsia="zh-CN"/>
        </w:rPr>
        <w:t>5</w:t>
      </w:r>
      <w:r>
        <w:rPr>
          <w:rStyle w:val="13"/>
          <w:lang w:val="en-US" w:eastAsia="zh-CN"/>
        </w:rPr>
        <w:fldChar w:fldCharType="end"/>
      </w:r>
      <w:r>
        <w:rPr>
          <w:rStyle w:val="13"/>
          <w:lang w:val="en-US" w:eastAsia="zh-CN"/>
        </w:rPr>
        <w:fldChar w:fldCharType="end"/>
      </w:r>
    </w:p>
    <w:p w14:paraId="668D4860">
      <w:pPr>
        <w:pStyle w:val="9"/>
        <w:rPr>
          <w:lang w:val="en-US" w:eastAsia="zh-CN"/>
        </w:rPr>
      </w:pPr>
      <w:r>
        <w:fldChar w:fldCharType="begin"/>
      </w:r>
      <w:r>
        <w:instrText xml:space="preserve"> HYPERLINK \l "_Toc9611898" </w:instrText>
      </w:r>
      <w:r>
        <w:fldChar w:fldCharType="separate"/>
      </w:r>
      <w:r>
        <w:rPr>
          <w:rStyle w:val="13"/>
          <w:lang w:val="en-US" w:eastAsia="zh-CN"/>
        </w:rPr>
        <w:t>3.2</w:t>
      </w:r>
      <w:r>
        <w:rPr>
          <w:rStyle w:val="13"/>
          <w:rFonts w:hint="eastAsia" w:ascii="宋体" w:hAnsi="宋体" w:cs="Arial"/>
          <w:lang w:val="en-US" w:eastAsia="zh-CN"/>
        </w:rPr>
        <w:t>实用性和完整性</w:t>
      </w:r>
      <w:r>
        <w:rPr>
          <w:lang w:val="en-US" w:eastAsia="zh-CN"/>
        </w:rPr>
        <w:tab/>
      </w:r>
      <w:r>
        <w:rPr>
          <w:rStyle w:val="13"/>
          <w:lang w:val="en-US" w:eastAsia="zh-CN"/>
        </w:rPr>
        <w:fldChar w:fldCharType="begin"/>
      </w:r>
      <w:r>
        <w:rPr>
          <w:lang w:val="en-US" w:eastAsia="zh-CN"/>
        </w:rPr>
        <w:instrText xml:space="preserve"> PAGEREF _Toc9611898 \h </w:instrText>
      </w:r>
      <w:r>
        <w:rPr>
          <w:rStyle w:val="13"/>
          <w:lang w:val="en-US" w:eastAsia="zh-CN"/>
        </w:rPr>
        <w:fldChar w:fldCharType="separate"/>
      </w:r>
      <w:r>
        <w:rPr>
          <w:lang w:val="en-US" w:eastAsia="zh-CN"/>
        </w:rPr>
        <w:t>5</w:t>
      </w:r>
      <w:r>
        <w:rPr>
          <w:rStyle w:val="13"/>
          <w:lang w:val="en-US" w:eastAsia="zh-CN"/>
        </w:rPr>
        <w:fldChar w:fldCharType="end"/>
      </w:r>
      <w:r>
        <w:rPr>
          <w:rStyle w:val="13"/>
          <w:lang w:val="en-US" w:eastAsia="zh-CN"/>
        </w:rPr>
        <w:fldChar w:fldCharType="end"/>
      </w:r>
    </w:p>
    <w:p w14:paraId="551E6ADB">
      <w:pPr>
        <w:pStyle w:val="9"/>
        <w:rPr>
          <w:lang w:val="en-US" w:eastAsia="zh-CN"/>
        </w:rPr>
      </w:pPr>
      <w:r>
        <w:fldChar w:fldCharType="begin"/>
      </w:r>
      <w:r>
        <w:instrText xml:space="preserve"> HYPERLINK \l "_Toc9611899" </w:instrText>
      </w:r>
      <w:r>
        <w:fldChar w:fldCharType="separate"/>
      </w:r>
      <w:r>
        <w:rPr>
          <w:rStyle w:val="13"/>
          <w:lang w:val="en-US" w:eastAsia="zh-CN"/>
        </w:rPr>
        <w:t>3.3</w:t>
      </w:r>
      <w:r>
        <w:rPr>
          <w:rStyle w:val="13"/>
          <w:rFonts w:hint="eastAsia" w:ascii="宋体" w:hAnsi="宋体" w:cs="Arial"/>
          <w:lang w:val="en-US" w:eastAsia="zh-CN"/>
        </w:rPr>
        <w:t>互通互连性</w:t>
      </w:r>
      <w:r>
        <w:rPr>
          <w:lang w:val="en-US" w:eastAsia="zh-CN"/>
        </w:rPr>
        <w:tab/>
      </w:r>
      <w:r>
        <w:rPr>
          <w:rStyle w:val="13"/>
          <w:lang w:val="en-US" w:eastAsia="zh-CN"/>
        </w:rPr>
        <w:fldChar w:fldCharType="begin"/>
      </w:r>
      <w:r>
        <w:rPr>
          <w:lang w:val="en-US" w:eastAsia="zh-CN"/>
        </w:rPr>
        <w:instrText xml:space="preserve"> PAGEREF _Toc9611899 \h </w:instrText>
      </w:r>
      <w:r>
        <w:rPr>
          <w:rStyle w:val="13"/>
          <w:lang w:val="en-US" w:eastAsia="zh-CN"/>
        </w:rPr>
        <w:fldChar w:fldCharType="separate"/>
      </w:r>
      <w:r>
        <w:rPr>
          <w:lang w:val="en-US" w:eastAsia="zh-CN"/>
        </w:rPr>
        <w:t>5</w:t>
      </w:r>
      <w:r>
        <w:rPr>
          <w:rStyle w:val="13"/>
          <w:lang w:val="en-US" w:eastAsia="zh-CN"/>
        </w:rPr>
        <w:fldChar w:fldCharType="end"/>
      </w:r>
      <w:r>
        <w:rPr>
          <w:rStyle w:val="13"/>
          <w:lang w:val="en-US" w:eastAsia="zh-CN"/>
        </w:rPr>
        <w:fldChar w:fldCharType="end"/>
      </w:r>
    </w:p>
    <w:p w14:paraId="0AF6478D">
      <w:pPr>
        <w:pStyle w:val="9"/>
        <w:rPr>
          <w:lang w:val="en-US" w:eastAsia="zh-CN"/>
        </w:rPr>
      </w:pPr>
      <w:r>
        <w:fldChar w:fldCharType="begin"/>
      </w:r>
      <w:r>
        <w:instrText xml:space="preserve"> HYPERLINK \l "_Toc9611900" </w:instrText>
      </w:r>
      <w:r>
        <w:fldChar w:fldCharType="separate"/>
      </w:r>
      <w:r>
        <w:rPr>
          <w:rStyle w:val="13"/>
          <w:lang w:val="en-US" w:eastAsia="zh-CN"/>
        </w:rPr>
        <w:t>3.4</w:t>
      </w:r>
      <w:r>
        <w:rPr>
          <w:rStyle w:val="13"/>
          <w:rFonts w:hint="eastAsia"/>
          <w:lang w:val="en-US" w:eastAsia="zh-CN"/>
        </w:rPr>
        <w:t>安全性</w:t>
      </w:r>
      <w:r>
        <w:rPr>
          <w:lang w:val="en-US" w:eastAsia="zh-CN"/>
        </w:rPr>
        <w:tab/>
      </w:r>
      <w:r>
        <w:rPr>
          <w:rStyle w:val="13"/>
          <w:lang w:val="en-US" w:eastAsia="zh-CN"/>
        </w:rPr>
        <w:fldChar w:fldCharType="begin"/>
      </w:r>
      <w:r>
        <w:rPr>
          <w:lang w:val="en-US" w:eastAsia="zh-CN"/>
        </w:rPr>
        <w:instrText xml:space="preserve"> PAGEREF _Toc9611900 \h </w:instrText>
      </w:r>
      <w:r>
        <w:rPr>
          <w:rStyle w:val="13"/>
          <w:lang w:val="en-US" w:eastAsia="zh-CN"/>
        </w:rPr>
        <w:fldChar w:fldCharType="separate"/>
      </w:r>
      <w:r>
        <w:rPr>
          <w:lang w:val="en-US" w:eastAsia="zh-CN"/>
        </w:rPr>
        <w:t>5</w:t>
      </w:r>
      <w:r>
        <w:rPr>
          <w:rStyle w:val="13"/>
          <w:lang w:val="en-US" w:eastAsia="zh-CN"/>
        </w:rPr>
        <w:fldChar w:fldCharType="end"/>
      </w:r>
      <w:r>
        <w:rPr>
          <w:rStyle w:val="13"/>
          <w:lang w:val="en-US" w:eastAsia="zh-CN"/>
        </w:rPr>
        <w:fldChar w:fldCharType="end"/>
      </w:r>
    </w:p>
    <w:p w14:paraId="2523A698">
      <w:pPr>
        <w:pStyle w:val="9"/>
        <w:rPr>
          <w:lang w:val="en-US" w:eastAsia="zh-CN"/>
        </w:rPr>
      </w:pPr>
      <w:r>
        <w:fldChar w:fldCharType="begin"/>
      </w:r>
      <w:r>
        <w:instrText xml:space="preserve"> HYPERLINK \l "_Toc9611901" </w:instrText>
      </w:r>
      <w:r>
        <w:fldChar w:fldCharType="separate"/>
      </w:r>
      <w:r>
        <w:rPr>
          <w:rStyle w:val="13"/>
          <w:lang w:val="en-US" w:eastAsia="zh-CN"/>
        </w:rPr>
        <w:t>3.5</w:t>
      </w:r>
      <w:r>
        <w:rPr>
          <w:rStyle w:val="13"/>
          <w:rFonts w:hint="eastAsia"/>
          <w:lang w:val="en-US" w:eastAsia="zh-CN"/>
        </w:rPr>
        <w:t>系统性与开放性</w:t>
      </w:r>
      <w:r>
        <w:rPr>
          <w:lang w:val="en-US" w:eastAsia="zh-CN"/>
        </w:rPr>
        <w:tab/>
      </w:r>
      <w:r>
        <w:rPr>
          <w:rStyle w:val="13"/>
          <w:lang w:val="en-US" w:eastAsia="zh-CN"/>
        </w:rPr>
        <w:fldChar w:fldCharType="begin"/>
      </w:r>
      <w:r>
        <w:rPr>
          <w:lang w:val="en-US" w:eastAsia="zh-CN"/>
        </w:rPr>
        <w:instrText xml:space="preserve"> PAGEREF _Toc9611901 \h </w:instrText>
      </w:r>
      <w:r>
        <w:rPr>
          <w:rStyle w:val="13"/>
          <w:lang w:val="en-US" w:eastAsia="zh-CN"/>
        </w:rPr>
        <w:fldChar w:fldCharType="separate"/>
      </w:r>
      <w:r>
        <w:rPr>
          <w:lang w:val="en-US" w:eastAsia="zh-CN"/>
        </w:rPr>
        <w:t>5</w:t>
      </w:r>
      <w:r>
        <w:rPr>
          <w:rStyle w:val="13"/>
          <w:lang w:val="en-US" w:eastAsia="zh-CN"/>
        </w:rPr>
        <w:fldChar w:fldCharType="end"/>
      </w:r>
      <w:r>
        <w:rPr>
          <w:rStyle w:val="13"/>
          <w:lang w:val="en-US" w:eastAsia="zh-CN"/>
        </w:rPr>
        <w:fldChar w:fldCharType="end"/>
      </w:r>
    </w:p>
    <w:p w14:paraId="63BADBCD">
      <w:pPr>
        <w:pStyle w:val="8"/>
        <w:tabs>
          <w:tab w:val="right" w:leader="dot" w:pos="8296"/>
        </w:tabs>
        <w:rPr>
          <w:lang w:val="en-US" w:eastAsia="zh-CN"/>
        </w:rPr>
      </w:pPr>
      <w:r>
        <w:fldChar w:fldCharType="begin"/>
      </w:r>
      <w:r>
        <w:instrText xml:space="preserve"> HYPERLINK \l "_Toc9611902" </w:instrText>
      </w:r>
      <w:r>
        <w:fldChar w:fldCharType="separate"/>
      </w:r>
      <w:r>
        <w:rPr>
          <w:rStyle w:val="13"/>
          <w:rFonts w:hint="eastAsia" w:ascii="宋体" w:hAnsi="宋体"/>
          <w:lang w:val="en-US" w:eastAsia="zh-CN"/>
        </w:rPr>
        <w:t>四、建设方案</w:t>
      </w:r>
      <w:r>
        <w:rPr>
          <w:lang w:val="en-US" w:eastAsia="zh-CN"/>
        </w:rPr>
        <w:tab/>
      </w:r>
      <w:r>
        <w:rPr>
          <w:rStyle w:val="13"/>
          <w:lang w:val="en-US" w:eastAsia="zh-CN"/>
        </w:rPr>
        <w:fldChar w:fldCharType="begin"/>
      </w:r>
      <w:r>
        <w:rPr>
          <w:lang w:val="en-US" w:eastAsia="zh-CN"/>
        </w:rPr>
        <w:instrText xml:space="preserve"> PAGEREF _Toc9611902 \h </w:instrText>
      </w:r>
      <w:r>
        <w:rPr>
          <w:rStyle w:val="13"/>
          <w:lang w:val="en-US" w:eastAsia="zh-CN"/>
        </w:rPr>
        <w:fldChar w:fldCharType="separate"/>
      </w:r>
      <w:r>
        <w:rPr>
          <w:lang w:val="en-US" w:eastAsia="zh-CN"/>
        </w:rPr>
        <w:t>6</w:t>
      </w:r>
      <w:r>
        <w:rPr>
          <w:rStyle w:val="13"/>
          <w:lang w:val="en-US" w:eastAsia="zh-CN"/>
        </w:rPr>
        <w:fldChar w:fldCharType="end"/>
      </w:r>
      <w:r>
        <w:rPr>
          <w:rStyle w:val="13"/>
          <w:lang w:val="en-US" w:eastAsia="zh-CN"/>
        </w:rPr>
        <w:fldChar w:fldCharType="end"/>
      </w:r>
    </w:p>
    <w:p w14:paraId="128F255C">
      <w:pPr>
        <w:pStyle w:val="9"/>
        <w:rPr>
          <w:lang w:val="en-US" w:eastAsia="zh-CN"/>
        </w:rPr>
      </w:pPr>
      <w:r>
        <w:fldChar w:fldCharType="begin"/>
      </w:r>
      <w:r>
        <w:instrText xml:space="preserve"> HYPERLINK \l "_Toc9611903" </w:instrText>
      </w:r>
      <w:r>
        <w:fldChar w:fldCharType="separate"/>
      </w:r>
      <w:r>
        <w:rPr>
          <w:rStyle w:val="13"/>
          <w:lang w:val="en-US" w:eastAsia="zh-CN"/>
        </w:rPr>
        <w:t>4.1</w:t>
      </w:r>
      <w:r>
        <w:rPr>
          <w:rStyle w:val="13"/>
          <w:rFonts w:hint="eastAsia" w:ascii="宋体" w:hAnsi="宋体" w:cs="Arial"/>
          <w:lang w:val="en-US" w:eastAsia="zh-CN"/>
        </w:rPr>
        <w:t>元数据仓储</w:t>
      </w:r>
      <w:r>
        <w:rPr>
          <w:lang w:val="en-US" w:eastAsia="zh-CN"/>
        </w:rPr>
        <w:tab/>
      </w:r>
      <w:r>
        <w:rPr>
          <w:rStyle w:val="13"/>
          <w:lang w:val="en-US" w:eastAsia="zh-CN"/>
        </w:rPr>
        <w:fldChar w:fldCharType="begin"/>
      </w:r>
      <w:r>
        <w:rPr>
          <w:lang w:val="en-US" w:eastAsia="zh-CN"/>
        </w:rPr>
        <w:instrText xml:space="preserve"> PAGEREF _Toc9611903 \h </w:instrText>
      </w:r>
      <w:r>
        <w:rPr>
          <w:rStyle w:val="13"/>
          <w:lang w:val="en-US" w:eastAsia="zh-CN"/>
        </w:rPr>
        <w:fldChar w:fldCharType="separate"/>
      </w:r>
      <w:r>
        <w:rPr>
          <w:lang w:val="en-US" w:eastAsia="zh-CN"/>
        </w:rPr>
        <w:t>6</w:t>
      </w:r>
      <w:r>
        <w:rPr>
          <w:rStyle w:val="13"/>
          <w:lang w:val="en-US" w:eastAsia="zh-CN"/>
        </w:rPr>
        <w:fldChar w:fldCharType="end"/>
      </w:r>
      <w:r>
        <w:rPr>
          <w:rStyle w:val="13"/>
          <w:lang w:val="en-US" w:eastAsia="zh-CN"/>
        </w:rPr>
        <w:fldChar w:fldCharType="end"/>
      </w:r>
    </w:p>
    <w:p w14:paraId="189904C1">
      <w:pPr>
        <w:pStyle w:val="9"/>
        <w:rPr>
          <w:lang w:val="en-US" w:eastAsia="zh-CN"/>
        </w:rPr>
      </w:pPr>
      <w:r>
        <w:fldChar w:fldCharType="begin"/>
      </w:r>
      <w:r>
        <w:instrText xml:space="preserve"> HYPERLINK \l "_Toc9611904" </w:instrText>
      </w:r>
      <w:r>
        <w:fldChar w:fldCharType="separate"/>
      </w:r>
      <w:r>
        <w:rPr>
          <w:rStyle w:val="13"/>
          <w:lang w:val="en-US" w:eastAsia="zh-CN"/>
        </w:rPr>
        <w:t>4.2</w:t>
      </w:r>
      <w:r>
        <w:rPr>
          <w:rStyle w:val="13"/>
          <w:rFonts w:hint="eastAsia" w:ascii="宋体" w:hAnsi="宋体" w:cs="Arial"/>
          <w:lang w:val="en-US" w:eastAsia="zh-CN"/>
        </w:rPr>
        <w:t>统一检索系统</w:t>
      </w:r>
      <w:r>
        <w:rPr>
          <w:lang w:val="en-US" w:eastAsia="zh-CN"/>
        </w:rPr>
        <w:tab/>
      </w:r>
      <w:r>
        <w:rPr>
          <w:rStyle w:val="13"/>
          <w:lang w:val="en-US" w:eastAsia="zh-CN"/>
        </w:rPr>
        <w:fldChar w:fldCharType="begin"/>
      </w:r>
      <w:r>
        <w:rPr>
          <w:lang w:val="en-US" w:eastAsia="zh-CN"/>
        </w:rPr>
        <w:instrText xml:space="preserve"> PAGEREF _Toc9611904 \h </w:instrText>
      </w:r>
      <w:r>
        <w:rPr>
          <w:rStyle w:val="13"/>
          <w:lang w:val="en-US" w:eastAsia="zh-CN"/>
        </w:rPr>
        <w:fldChar w:fldCharType="separate"/>
      </w:r>
      <w:r>
        <w:rPr>
          <w:lang w:val="en-US" w:eastAsia="zh-CN"/>
        </w:rPr>
        <w:t>9</w:t>
      </w:r>
      <w:r>
        <w:rPr>
          <w:rStyle w:val="13"/>
          <w:lang w:val="en-US" w:eastAsia="zh-CN"/>
        </w:rPr>
        <w:fldChar w:fldCharType="end"/>
      </w:r>
      <w:r>
        <w:rPr>
          <w:rStyle w:val="13"/>
          <w:lang w:val="en-US" w:eastAsia="zh-CN"/>
        </w:rPr>
        <w:fldChar w:fldCharType="end"/>
      </w:r>
    </w:p>
    <w:p w14:paraId="41581AC8">
      <w:pPr>
        <w:pStyle w:val="9"/>
        <w:rPr>
          <w:lang w:val="en-US" w:eastAsia="zh-CN"/>
        </w:rPr>
      </w:pPr>
      <w:r>
        <w:fldChar w:fldCharType="begin"/>
      </w:r>
      <w:r>
        <w:instrText xml:space="preserve"> HYPERLINK \l "_Toc9611905" </w:instrText>
      </w:r>
      <w:r>
        <w:fldChar w:fldCharType="separate"/>
      </w:r>
      <w:r>
        <w:rPr>
          <w:rStyle w:val="13"/>
          <w:lang w:val="en-US" w:eastAsia="zh-CN"/>
        </w:rPr>
        <w:t>4.3</w:t>
      </w:r>
      <w:r>
        <w:rPr>
          <w:rStyle w:val="13"/>
          <w:rFonts w:hint="eastAsia" w:ascii="宋体" w:hAnsi="宋体" w:cs="Arial"/>
          <w:lang w:val="en-US" w:eastAsia="zh-CN"/>
        </w:rPr>
        <w:t>资源调度</w:t>
      </w:r>
      <w:r>
        <w:rPr>
          <w:rStyle w:val="13"/>
          <w:rFonts w:hint="eastAsia"/>
          <w:lang w:val="en-US" w:eastAsia="zh-CN"/>
        </w:rPr>
        <w:t>系统</w:t>
      </w:r>
      <w:r>
        <w:rPr>
          <w:lang w:val="en-US" w:eastAsia="zh-CN"/>
        </w:rPr>
        <w:tab/>
      </w:r>
      <w:r>
        <w:rPr>
          <w:rStyle w:val="13"/>
          <w:lang w:val="en-US" w:eastAsia="zh-CN"/>
        </w:rPr>
        <w:fldChar w:fldCharType="begin"/>
      </w:r>
      <w:r>
        <w:rPr>
          <w:lang w:val="en-US" w:eastAsia="zh-CN"/>
        </w:rPr>
        <w:instrText xml:space="preserve"> PAGEREF _Toc9611905 \h </w:instrText>
      </w:r>
      <w:r>
        <w:rPr>
          <w:rStyle w:val="13"/>
          <w:lang w:val="en-US" w:eastAsia="zh-CN"/>
        </w:rPr>
        <w:fldChar w:fldCharType="separate"/>
      </w:r>
      <w:r>
        <w:rPr>
          <w:lang w:val="en-US" w:eastAsia="zh-CN"/>
        </w:rPr>
        <w:t>11</w:t>
      </w:r>
      <w:r>
        <w:rPr>
          <w:rStyle w:val="13"/>
          <w:lang w:val="en-US" w:eastAsia="zh-CN"/>
        </w:rPr>
        <w:fldChar w:fldCharType="end"/>
      </w:r>
      <w:r>
        <w:rPr>
          <w:rStyle w:val="13"/>
          <w:lang w:val="en-US" w:eastAsia="zh-CN"/>
        </w:rPr>
        <w:fldChar w:fldCharType="end"/>
      </w:r>
    </w:p>
    <w:p w14:paraId="6C084D1C">
      <w:pPr>
        <w:pStyle w:val="9"/>
        <w:rPr>
          <w:lang w:val="en-US" w:eastAsia="zh-CN"/>
        </w:rPr>
      </w:pPr>
      <w:r>
        <w:fldChar w:fldCharType="begin"/>
      </w:r>
      <w:r>
        <w:instrText xml:space="preserve"> HYPERLINK \l "_Toc9611906" </w:instrText>
      </w:r>
      <w:r>
        <w:fldChar w:fldCharType="separate"/>
      </w:r>
      <w:r>
        <w:rPr>
          <w:rStyle w:val="13"/>
          <w:lang w:val="en-US" w:eastAsia="zh-CN"/>
        </w:rPr>
        <w:t>4.4</w:t>
      </w:r>
      <w:r>
        <w:rPr>
          <w:rStyle w:val="13"/>
          <w:rFonts w:hint="eastAsia" w:ascii="宋体" w:hAnsi="宋体" w:cs="Arial"/>
          <w:lang w:val="en-US" w:eastAsia="zh-CN"/>
        </w:rPr>
        <w:t>文献传递</w:t>
      </w:r>
      <w:r>
        <w:rPr>
          <w:rStyle w:val="13"/>
          <w:rFonts w:hint="eastAsia"/>
          <w:lang w:val="en-US" w:eastAsia="zh-CN"/>
        </w:rPr>
        <w:t>系统</w:t>
      </w:r>
      <w:r>
        <w:rPr>
          <w:lang w:val="en-US" w:eastAsia="zh-CN"/>
        </w:rPr>
        <w:tab/>
      </w:r>
      <w:r>
        <w:rPr>
          <w:rStyle w:val="13"/>
          <w:lang w:val="en-US" w:eastAsia="zh-CN"/>
        </w:rPr>
        <w:fldChar w:fldCharType="begin"/>
      </w:r>
      <w:r>
        <w:rPr>
          <w:lang w:val="en-US" w:eastAsia="zh-CN"/>
        </w:rPr>
        <w:instrText xml:space="preserve"> PAGEREF _Toc9611906 \h </w:instrText>
      </w:r>
      <w:r>
        <w:rPr>
          <w:rStyle w:val="13"/>
          <w:lang w:val="en-US" w:eastAsia="zh-CN"/>
        </w:rPr>
        <w:fldChar w:fldCharType="separate"/>
      </w:r>
      <w:r>
        <w:rPr>
          <w:lang w:val="en-US" w:eastAsia="zh-CN"/>
        </w:rPr>
        <w:t>12</w:t>
      </w:r>
      <w:r>
        <w:rPr>
          <w:rStyle w:val="13"/>
          <w:lang w:val="en-US" w:eastAsia="zh-CN"/>
        </w:rPr>
        <w:fldChar w:fldCharType="end"/>
      </w:r>
      <w:r>
        <w:rPr>
          <w:rStyle w:val="13"/>
          <w:lang w:val="en-US" w:eastAsia="zh-CN"/>
        </w:rPr>
        <w:fldChar w:fldCharType="end"/>
      </w:r>
    </w:p>
    <w:p w14:paraId="15831EF0">
      <w:pPr>
        <w:pStyle w:val="8"/>
        <w:tabs>
          <w:tab w:val="right" w:leader="dot" w:pos="8296"/>
        </w:tabs>
        <w:rPr>
          <w:lang w:val="en-US" w:eastAsia="zh-CN"/>
        </w:rPr>
      </w:pPr>
      <w:r>
        <w:fldChar w:fldCharType="begin"/>
      </w:r>
      <w:r>
        <w:instrText xml:space="preserve"> HYPERLINK \l "_Toc9611907" </w:instrText>
      </w:r>
      <w:r>
        <w:fldChar w:fldCharType="separate"/>
      </w:r>
      <w:r>
        <w:rPr>
          <w:rStyle w:val="13"/>
          <w:rFonts w:hint="eastAsia" w:ascii="宋体" w:hAnsi="宋体"/>
          <w:lang w:val="en-US" w:eastAsia="zh-CN"/>
        </w:rPr>
        <w:t>五、百链的优势</w:t>
      </w:r>
      <w:r>
        <w:rPr>
          <w:lang w:val="en-US" w:eastAsia="zh-CN"/>
        </w:rPr>
        <w:tab/>
      </w:r>
      <w:r>
        <w:rPr>
          <w:rStyle w:val="13"/>
          <w:lang w:val="en-US" w:eastAsia="zh-CN"/>
        </w:rPr>
        <w:fldChar w:fldCharType="begin"/>
      </w:r>
      <w:r>
        <w:rPr>
          <w:lang w:val="en-US" w:eastAsia="zh-CN"/>
        </w:rPr>
        <w:instrText xml:space="preserve"> PAGEREF _Toc9611907 \h </w:instrText>
      </w:r>
      <w:r>
        <w:rPr>
          <w:rStyle w:val="13"/>
          <w:lang w:val="en-US" w:eastAsia="zh-CN"/>
        </w:rPr>
        <w:fldChar w:fldCharType="separate"/>
      </w:r>
      <w:r>
        <w:rPr>
          <w:lang w:val="en-US" w:eastAsia="zh-CN"/>
        </w:rPr>
        <w:t>14</w:t>
      </w:r>
      <w:r>
        <w:rPr>
          <w:rStyle w:val="13"/>
          <w:lang w:val="en-US" w:eastAsia="zh-CN"/>
        </w:rPr>
        <w:fldChar w:fldCharType="end"/>
      </w:r>
      <w:r>
        <w:rPr>
          <w:rStyle w:val="13"/>
          <w:lang w:val="en-US" w:eastAsia="zh-CN"/>
        </w:rPr>
        <w:fldChar w:fldCharType="end"/>
      </w:r>
    </w:p>
    <w:p w14:paraId="6246A917">
      <w:pPr>
        <w:pStyle w:val="8"/>
        <w:tabs>
          <w:tab w:val="right" w:leader="dot" w:pos="8296"/>
        </w:tabs>
        <w:rPr>
          <w:lang w:val="en-US" w:eastAsia="zh-CN"/>
        </w:rPr>
      </w:pPr>
      <w:r>
        <w:fldChar w:fldCharType="begin"/>
      </w:r>
      <w:r>
        <w:instrText xml:space="preserve"> HYPERLINK \l "_Toc9611908" </w:instrText>
      </w:r>
      <w:r>
        <w:fldChar w:fldCharType="separate"/>
      </w:r>
      <w:r>
        <w:rPr>
          <w:rStyle w:val="13"/>
          <w:rFonts w:hint="eastAsia" w:ascii="宋体" w:hAnsi="宋体"/>
          <w:lang w:val="en-US" w:eastAsia="zh-CN"/>
        </w:rPr>
        <w:t>六、总结</w:t>
      </w:r>
      <w:r>
        <w:rPr>
          <w:lang w:val="en-US" w:eastAsia="zh-CN"/>
        </w:rPr>
        <w:tab/>
      </w:r>
      <w:r>
        <w:rPr>
          <w:rStyle w:val="13"/>
          <w:lang w:val="en-US" w:eastAsia="zh-CN"/>
        </w:rPr>
        <w:fldChar w:fldCharType="begin"/>
      </w:r>
      <w:r>
        <w:rPr>
          <w:lang w:val="en-US" w:eastAsia="zh-CN"/>
        </w:rPr>
        <w:instrText xml:space="preserve"> PAGEREF _Toc9611908 \h </w:instrText>
      </w:r>
      <w:r>
        <w:rPr>
          <w:rStyle w:val="13"/>
          <w:lang w:val="en-US" w:eastAsia="zh-CN"/>
        </w:rPr>
        <w:fldChar w:fldCharType="separate"/>
      </w:r>
      <w:r>
        <w:rPr>
          <w:lang w:val="en-US" w:eastAsia="zh-CN"/>
        </w:rPr>
        <w:t>15</w:t>
      </w:r>
      <w:r>
        <w:rPr>
          <w:rStyle w:val="13"/>
          <w:lang w:val="en-US" w:eastAsia="zh-CN"/>
        </w:rPr>
        <w:fldChar w:fldCharType="end"/>
      </w:r>
      <w:r>
        <w:rPr>
          <w:rStyle w:val="13"/>
          <w:lang w:val="en-US" w:eastAsia="zh-CN"/>
        </w:rPr>
        <w:fldChar w:fldCharType="end"/>
      </w:r>
    </w:p>
    <w:p w14:paraId="4BD1B145">
      <w:r>
        <w:rPr>
          <w:lang w:val="zh-CN"/>
        </w:rPr>
        <w:fldChar w:fldCharType="end"/>
      </w:r>
    </w:p>
    <w:p w14:paraId="468A7CB5">
      <w:pPr>
        <w:pStyle w:val="2"/>
        <w:spacing w:before="156" w:after="156"/>
        <w:rPr>
          <w:rFonts w:hint="eastAsia"/>
        </w:rPr>
      </w:pPr>
      <w:r>
        <w:rPr>
          <w:szCs w:val="30"/>
        </w:rPr>
        <w:br w:type="page"/>
      </w:r>
      <w:bookmarkStart w:id="0" w:name="_Toc9611894"/>
      <w:bookmarkStart w:id="1" w:name="_Toc269217680"/>
      <w:r>
        <w:rPr>
          <w:rFonts w:hint="eastAsia"/>
        </w:rPr>
        <w:t>一、产品背景</w:t>
      </w:r>
      <w:bookmarkEnd w:id="0"/>
      <w:bookmarkEnd w:id="1"/>
    </w:p>
    <w:p w14:paraId="49DF0106">
      <w:pPr>
        <w:spacing w:line="360" w:lineRule="auto"/>
        <w:ind w:firstLine="480" w:firstLineChars="200"/>
        <w:rPr>
          <w:rFonts w:hint="eastAsia" w:ascii="宋体" w:hAnsi="宋体" w:cs="Arial"/>
          <w:sz w:val="24"/>
          <w:szCs w:val="24"/>
        </w:rPr>
      </w:pPr>
      <w:r>
        <w:rPr>
          <w:rFonts w:hint="eastAsia" w:ascii="宋体" w:hAnsi="宋体" w:cs="Arial"/>
          <w:sz w:val="24"/>
          <w:szCs w:val="24"/>
        </w:rPr>
        <w:t>随着社会、文化、科技和经济建设的高速发展，与之相适应的信息资源建设供不应求现象日益加剧。读者获取资源的途径不仅仅局限于纸质图书，更多依靠的是数字信息资源。同时，由于资金等方面的限制，图书馆单馆拥有的资源数量有限、内容单一，很难满足读者工作学习和生活的需要。基于这种现状，图书馆依托本馆图书资源，努力创建服务于全校读者的新一代图书馆平台。</w:t>
      </w:r>
    </w:p>
    <w:p w14:paraId="0B3711C8">
      <w:pPr>
        <w:spacing w:line="360" w:lineRule="auto"/>
        <w:ind w:firstLine="480" w:firstLineChars="200"/>
        <w:rPr>
          <w:rFonts w:hint="eastAsia" w:ascii="宋体" w:hAnsi="宋体" w:cs="Arial"/>
          <w:sz w:val="24"/>
        </w:rPr>
      </w:pPr>
      <w:r>
        <w:rPr>
          <w:rFonts w:hint="eastAsia" w:ascii="宋体" w:hAnsi="宋体" w:cs="Arial"/>
          <w:sz w:val="24"/>
          <w:szCs w:val="24"/>
        </w:rPr>
        <w:t>图书馆智能化是图书馆业面临的新时代机遇和挑战。纵观图书馆业发展史可以看出，与时俱进地研究、运用时代先进信息技术是图书馆业在历次技术革命中立于不败之地的根本策略。图书馆业在数字图书馆发展初期曾经出现过可能被IT业替代的危机形式，幸运的是因著作权和版权的争议使危机被化解，但是在工业4.0时代尚难于预测IT业会给图书馆业带来何种新冲击。未雨绸缪，图书馆业采取前瞻性策略积极面对是正确的抉择，是对读者服务需求变化、服务市场竞争环境、自身服务能力、服务系统运行状况宏观态势的正确展示、认知和理解。</w:t>
      </w:r>
    </w:p>
    <w:p w14:paraId="5AB1EDE3">
      <w:pPr>
        <w:pStyle w:val="2"/>
        <w:spacing w:before="156" w:after="156"/>
        <w:rPr>
          <w:rFonts w:hint="eastAsia" w:ascii="宋体" w:hAnsi="宋体"/>
        </w:rPr>
      </w:pPr>
      <w:bookmarkStart w:id="2" w:name="_Toc269217682"/>
      <w:bookmarkStart w:id="3" w:name="_Toc9611895"/>
      <w:r>
        <w:rPr>
          <w:rFonts w:hint="eastAsia" w:ascii="宋体" w:hAnsi="宋体"/>
        </w:rPr>
        <w:t>二、</w:t>
      </w:r>
      <w:bookmarkEnd w:id="2"/>
      <w:r>
        <w:rPr>
          <w:rFonts w:hint="eastAsia" w:ascii="宋体" w:hAnsi="宋体"/>
        </w:rPr>
        <w:t>产品概述</w:t>
      </w:r>
      <w:bookmarkEnd w:id="3"/>
    </w:p>
    <w:p w14:paraId="76FFFB32">
      <w:pPr>
        <w:spacing w:line="360" w:lineRule="auto"/>
        <w:ind w:firstLine="480" w:firstLineChars="200"/>
        <w:rPr>
          <w:rFonts w:ascii="宋体" w:hAnsi="宋体" w:cs="Arial"/>
          <w:sz w:val="24"/>
          <w:szCs w:val="24"/>
        </w:rPr>
      </w:pPr>
      <w:r>
        <w:rPr>
          <w:rFonts w:ascii="宋体" w:hAnsi="宋体" w:cs="Arial"/>
          <w:sz w:val="24"/>
          <w:szCs w:val="24"/>
        </w:rPr>
        <w:t>数字图书馆在发展过程中克服传统图书馆的不足，但是数字图书馆也有其自身的问题，如一般情况下，不少图书馆的购买经费有限，不能购买所有的数据库；其次，数字图书馆的硬件需要定期维护，其成本比较高，费用比较大。而百链的诞生，就可以很好地解决这些问题。</w:t>
      </w:r>
    </w:p>
    <w:p w14:paraId="5554B648">
      <w:pPr>
        <w:spacing w:line="360" w:lineRule="auto"/>
        <w:ind w:firstLine="480" w:firstLineChars="200"/>
        <w:rPr>
          <w:rFonts w:ascii="宋体" w:hAnsi="宋体" w:cs="Arial"/>
          <w:sz w:val="24"/>
          <w:szCs w:val="24"/>
        </w:rPr>
      </w:pPr>
      <w:r>
        <w:rPr>
          <w:rFonts w:hint="eastAsia" w:ascii="宋体" w:hAnsi="宋体" w:cs="Arial"/>
          <w:sz w:val="24"/>
          <w:szCs w:val="24"/>
        </w:rPr>
        <w:t>百链</w:t>
      </w:r>
      <w:r>
        <w:rPr>
          <w:rFonts w:ascii="宋体" w:hAnsi="宋体" w:cs="Arial"/>
          <w:sz w:val="24"/>
          <w:szCs w:val="24"/>
        </w:rPr>
        <w:t>，就是指信息时代馆际之间实施协调合作的一种形式，由若干有着共同目标的图书馆结成网络联盟，为共同开展服务、共同开发信息市场而实施全方位的合作的一种网络运作模式。从发展的角度看是当世界进入网络时代，具有不同资源与优势的图书馆为了共同开发馆藏资源、共同开拓信息市场、共同解决个性化和多样化的社会需求，而组织建立的在信息网络基础之上的共享技术与信息、共同发展的、互惠互利的图书馆联合体。</w:t>
      </w:r>
    </w:p>
    <w:p w14:paraId="2DE1D16F">
      <w:pPr>
        <w:spacing w:line="360" w:lineRule="auto"/>
        <w:ind w:firstLine="480" w:firstLineChars="200"/>
        <w:rPr>
          <w:rFonts w:hint="eastAsia" w:ascii="宋体" w:hAnsi="宋体" w:cs="Arial"/>
          <w:sz w:val="24"/>
          <w:szCs w:val="24"/>
        </w:rPr>
      </w:pPr>
      <w:r>
        <w:rPr>
          <w:rFonts w:ascii="宋体" w:hAnsi="宋体" w:cs="Arial"/>
          <w:sz w:val="24"/>
          <w:szCs w:val="24"/>
        </w:rPr>
        <w:t>百链的出现改变了藏书建设的概念、理论和方法；改变了图书馆藏书建设体系结构与内容；拓展了图书馆信息资源的空间和服务模式，使多馆协作、资源共享不再是空想；使图书馆成为信息高速公路上的重要节点。百链是基于网络环境下共建共享的可扩展的知识网络系统，是超大规模的、分布式的、便于使用的、没有时空限制的、可以实现跨库无缝链接与智能检索的知识中心。</w:t>
      </w:r>
    </w:p>
    <w:p w14:paraId="4B2C4AAB">
      <w:pPr>
        <w:autoSpaceDE w:val="0"/>
        <w:autoSpaceDN w:val="0"/>
        <w:adjustRightInd w:val="0"/>
        <w:spacing w:line="360" w:lineRule="auto"/>
        <w:ind w:firstLine="360" w:firstLineChars="150"/>
        <w:jc w:val="left"/>
        <w:rPr>
          <w:rFonts w:hint="eastAsia" w:ascii="宋体" w:hAnsi="宋体" w:cs="Arial"/>
          <w:sz w:val="24"/>
          <w:szCs w:val="24"/>
        </w:rPr>
      </w:pPr>
      <w:r>
        <w:rPr>
          <w:rFonts w:ascii="宋体" w:hAnsi="宋体" w:cs="Arial"/>
          <w:sz w:val="24"/>
          <w:szCs w:val="24"/>
        </w:rPr>
        <w:t>百链的变革体现在</w:t>
      </w:r>
      <w:r>
        <w:rPr>
          <w:rFonts w:hint="eastAsia" w:ascii="宋体" w:hAnsi="宋体" w:cs="Arial"/>
          <w:sz w:val="24"/>
          <w:szCs w:val="24"/>
        </w:rPr>
        <w:t>四</w:t>
      </w:r>
      <w:r>
        <w:rPr>
          <w:rFonts w:ascii="宋体" w:hAnsi="宋体" w:cs="Arial"/>
          <w:sz w:val="24"/>
          <w:szCs w:val="24"/>
        </w:rPr>
        <w:t>个方面：</w:t>
      </w:r>
    </w:p>
    <w:p w14:paraId="7D395690">
      <w:pPr>
        <w:autoSpaceDE w:val="0"/>
        <w:autoSpaceDN w:val="0"/>
        <w:adjustRightInd w:val="0"/>
        <w:spacing w:line="360" w:lineRule="auto"/>
        <w:ind w:firstLine="361" w:firstLineChars="150"/>
        <w:jc w:val="left"/>
        <w:rPr>
          <w:rFonts w:ascii="宋体" w:hAnsi="宋体" w:cs="Arial"/>
          <w:sz w:val="24"/>
          <w:szCs w:val="24"/>
        </w:rPr>
      </w:pPr>
      <w:r>
        <w:rPr>
          <w:rFonts w:ascii="宋体" w:hAnsi="宋体" w:cs="Arial"/>
          <w:b/>
          <w:sz w:val="24"/>
          <w:szCs w:val="24"/>
        </w:rPr>
        <w:t>内容上：</w:t>
      </w:r>
      <w:r>
        <w:rPr>
          <w:rFonts w:ascii="宋体" w:hAnsi="宋体" w:cs="Arial"/>
          <w:sz w:val="24"/>
          <w:szCs w:val="24"/>
        </w:rPr>
        <w:t>从部分学术内容，到全球所有的资源；</w:t>
      </w:r>
    </w:p>
    <w:p w14:paraId="1BBAC75A">
      <w:pPr>
        <w:autoSpaceDE w:val="0"/>
        <w:autoSpaceDN w:val="0"/>
        <w:adjustRightInd w:val="0"/>
        <w:spacing w:line="360" w:lineRule="auto"/>
        <w:ind w:firstLine="361" w:firstLineChars="150"/>
        <w:jc w:val="left"/>
        <w:rPr>
          <w:rFonts w:ascii="宋体" w:hAnsi="宋体" w:cs="Arial"/>
          <w:sz w:val="24"/>
          <w:szCs w:val="24"/>
        </w:rPr>
      </w:pPr>
      <w:r>
        <w:rPr>
          <w:rFonts w:ascii="宋体" w:hAnsi="宋体" w:cs="Arial"/>
          <w:b/>
          <w:sz w:val="24"/>
          <w:szCs w:val="24"/>
        </w:rPr>
        <w:t>范围上</w:t>
      </w:r>
      <w:r>
        <w:rPr>
          <w:rFonts w:ascii="宋体" w:hAnsi="宋体" w:cs="Arial"/>
          <w:sz w:val="24"/>
          <w:szCs w:val="24"/>
        </w:rPr>
        <w:t>：从本图书馆资源揭示，到多个图书馆的资源揭示；</w:t>
      </w:r>
    </w:p>
    <w:p w14:paraId="677E96E4">
      <w:pPr>
        <w:autoSpaceDE w:val="0"/>
        <w:autoSpaceDN w:val="0"/>
        <w:adjustRightInd w:val="0"/>
        <w:spacing w:line="360" w:lineRule="auto"/>
        <w:ind w:firstLine="361" w:firstLineChars="150"/>
        <w:jc w:val="left"/>
        <w:rPr>
          <w:rFonts w:ascii="宋体" w:hAnsi="宋体" w:cs="Arial"/>
          <w:sz w:val="24"/>
          <w:szCs w:val="24"/>
        </w:rPr>
      </w:pPr>
      <w:r>
        <w:rPr>
          <w:rFonts w:ascii="宋体" w:hAnsi="宋体" w:cs="Arial"/>
          <w:b/>
          <w:sz w:val="24"/>
          <w:szCs w:val="24"/>
        </w:rPr>
        <w:t>服务上：</w:t>
      </w:r>
      <w:r>
        <w:rPr>
          <w:rFonts w:ascii="宋体" w:hAnsi="宋体" w:cs="Arial"/>
          <w:sz w:val="24"/>
          <w:szCs w:val="24"/>
        </w:rPr>
        <w:t>从资源的检索、保障机构向全方位的读者服务机构转变；</w:t>
      </w:r>
    </w:p>
    <w:p w14:paraId="7E6FA8CD">
      <w:pPr>
        <w:autoSpaceDE w:val="0"/>
        <w:autoSpaceDN w:val="0"/>
        <w:adjustRightInd w:val="0"/>
        <w:spacing w:line="360" w:lineRule="auto"/>
        <w:ind w:firstLine="361" w:firstLineChars="150"/>
        <w:jc w:val="left"/>
        <w:rPr>
          <w:rFonts w:ascii="宋体" w:hAnsi="宋体" w:cs="Arial"/>
          <w:sz w:val="24"/>
          <w:szCs w:val="24"/>
        </w:rPr>
      </w:pPr>
      <w:r>
        <w:rPr>
          <w:rFonts w:ascii="宋体" w:hAnsi="宋体" w:cs="Arial"/>
          <w:b/>
          <w:sz w:val="24"/>
          <w:szCs w:val="24"/>
        </w:rPr>
        <w:t>技术上：</w:t>
      </w:r>
      <w:r>
        <w:rPr>
          <w:rFonts w:ascii="宋体" w:hAnsi="宋体" w:cs="Arial"/>
          <w:sz w:val="24"/>
          <w:szCs w:val="24"/>
        </w:rPr>
        <w:t>从本地服务器保障到云计算方式，利用全球互联网图书馆的资源与服务。</w:t>
      </w:r>
    </w:p>
    <w:p w14:paraId="1CABC9F8">
      <w:pPr>
        <w:autoSpaceDE w:val="0"/>
        <w:autoSpaceDN w:val="0"/>
        <w:adjustRightInd w:val="0"/>
        <w:spacing w:line="360" w:lineRule="auto"/>
        <w:jc w:val="center"/>
        <w:rPr>
          <w:rFonts w:ascii="宋体" w:hAnsi="宋体" w:cs="Arial"/>
          <w:sz w:val="24"/>
          <w:szCs w:val="24"/>
        </w:rPr>
      </w:pPr>
      <w:r>
        <w:rPr>
          <w:rFonts w:ascii="宋体" w:hAnsi="宋体" w:cs="Arial"/>
          <w:sz w:val="24"/>
          <w:szCs w:val="24"/>
        </w:rPr>
        <w:drawing>
          <wp:inline distT="0" distB="0" distL="0" distR="0">
            <wp:extent cx="3455670" cy="3466465"/>
            <wp:effectExtent l="0" t="0" r="0" b="0"/>
            <wp:docPr id="1" name="图片 2"/>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6">
                      <a:extLst>
                        <a:ext uri="{28A0092B-C50C-407E-A947-70E740481C1C}">
                          <a14:useLocalDpi xmlns:a14="http://schemas.microsoft.com/office/drawing/2010/main" val="0"/>
                        </a:ext>
                      </a:extLst>
                    </a:blip>
                    <a:srcRect/>
                    <a:stretch>
                      <a:fillRect/>
                    </a:stretch>
                  </pic:blipFill>
                  <pic:spPr>
                    <a:xfrm>
                      <a:off x="0" y="0"/>
                      <a:ext cx="3455670" cy="3466465"/>
                    </a:xfrm>
                    <a:prstGeom prst="rect">
                      <a:avLst/>
                    </a:prstGeom>
                    <a:noFill/>
                    <a:ln>
                      <a:noFill/>
                    </a:ln>
                  </pic:spPr>
                </pic:pic>
              </a:graphicData>
            </a:graphic>
          </wp:inline>
        </w:drawing>
      </w:r>
    </w:p>
    <w:p w14:paraId="056FEE90">
      <w:pPr>
        <w:spacing w:line="360" w:lineRule="auto"/>
        <w:ind w:firstLine="480" w:firstLineChars="200"/>
        <w:rPr>
          <w:rFonts w:ascii="宋体" w:hAnsi="宋体" w:cs="Arial"/>
          <w:sz w:val="24"/>
          <w:szCs w:val="24"/>
        </w:rPr>
      </w:pPr>
      <w:r>
        <w:rPr>
          <w:rFonts w:ascii="宋体" w:hAnsi="宋体" w:cs="Arial"/>
          <w:sz w:val="24"/>
          <w:szCs w:val="24"/>
        </w:rPr>
        <w:t>百链的特点：</w:t>
      </w:r>
    </w:p>
    <w:p w14:paraId="321FB805">
      <w:pPr>
        <w:spacing w:line="360" w:lineRule="auto"/>
        <w:ind w:firstLine="482" w:firstLineChars="200"/>
        <w:rPr>
          <w:rFonts w:hint="eastAsia" w:ascii="宋体" w:hAnsi="宋体" w:cs="Arial"/>
          <w:sz w:val="24"/>
          <w:szCs w:val="24"/>
        </w:rPr>
      </w:pPr>
      <w:r>
        <w:rPr>
          <w:rFonts w:ascii="宋体" w:hAnsi="宋体" w:cs="Arial"/>
          <w:b/>
          <w:sz w:val="24"/>
          <w:szCs w:val="24"/>
        </w:rPr>
        <w:t>资源全球化</w:t>
      </w:r>
      <w:r>
        <w:rPr>
          <w:rFonts w:hint="eastAsia" w:ascii="宋体" w:hAnsi="宋体" w:cs="Arial"/>
          <w:b/>
          <w:sz w:val="24"/>
          <w:szCs w:val="24"/>
        </w:rPr>
        <w:t>：</w:t>
      </w:r>
      <w:r>
        <w:rPr>
          <w:rFonts w:ascii="宋体" w:hAnsi="宋体" w:cs="Arial"/>
          <w:sz w:val="24"/>
          <w:szCs w:val="24"/>
        </w:rPr>
        <w:t>读者可以检索全球所有的学术资源，不局限单馆自有资源，查找范围广泛；</w:t>
      </w:r>
    </w:p>
    <w:p w14:paraId="05E36A04">
      <w:pPr>
        <w:spacing w:line="360" w:lineRule="auto"/>
        <w:ind w:firstLine="482" w:firstLineChars="200"/>
        <w:rPr>
          <w:rFonts w:hint="eastAsia" w:ascii="宋体" w:hAnsi="宋体" w:cs="Arial"/>
          <w:sz w:val="24"/>
          <w:szCs w:val="24"/>
        </w:rPr>
      </w:pPr>
      <w:r>
        <w:rPr>
          <w:rFonts w:ascii="宋体" w:hAnsi="宋体" w:cs="Arial"/>
          <w:b/>
          <w:sz w:val="24"/>
          <w:szCs w:val="24"/>
        </w:rPr>
        <w:t>资源共享化</w:t>
      </w:r>
      <w:r>
        <w:rPr>
          <w:rFonts w:hint="eastAsia" w:ascii="宋体" w:hAnsi="宋体" w:cs="Arial"/>
          <w:b/>
          <w:sz w:val="24"/>
          <w:szCs w:val="24"/>
        </w:rPr>
        <w:t>：</w:t>
      </w:r>
      <w:r>
        <w:rPr>
          <w:rFonts w:ascii="宋体" w:hAnsi="宋体" w:cs="Arial"/>
          <w:sz w:val="24"/>
          <w:szCs w:val="24"/>
        </w:rPr>
        <w:t>凡是读者，不分国家、地区、部门和单位，都可以共同使用网络信息资源，实现资源共享</w:t>
      </w:r>
      <w:r>
        <w:rPr>
          <w:rFonts w:hint="eastAsia" w:ascii="宋体" w:hAnsi="宋体" w:cs="Arial"/>
          <w:sz w:val="24"/>
          <w:szCs w:val="24"/>
        </w:rPr>
        <w:t>；</w:t>
      </w:r>
    </w:p>
    <w:p w14:paraId="0066D8E6">
      <w:pPr>
        <w:spacing w:line="360" w:lineRule="auto"/>
        <w:ind w:firstLine="482" w:firstLineChars="200"/>
        <w:rPr>
          <w:rFonts w:hint="eastAsia" w:ascii="宋体" w:hAnsi="宋体" w:cs="Arial"/>
          <w:sz w:val="24"/>
          <w:szCs w:val="24"/>
        </w:rPr>
      </w:pPr>
      <w:r>
        <w:rPr>
          <w:rFonts w:ascii="宋体" w:hAnsi="宋体" w:cs="Arial"/>
          <w:b/>
          <w:sz w:val="24"/>
          <w:szCs w:val="24"/>
        </w:rPr>
        <w:t>获取自由化</w:t>
      </w:r>
      <w:r>
        <w:rPr>
          <w:rFonts w:hint="eastAsia" w:ascii="宋体" w:hAnsi="宋体" w:cs="Arial"/>
          <w:b/>
          <w:sz w:val="24"/>
          <w:szCs w:val="24"/>
        </w:rPr>
        <w:t>：</w:t>
      </w:r>
      <w:r>
        <w:rPr>
          <w:rFonts w:ascii="宋体" w:hAnsi="宋体" w:cs="Arial"/>
          <w:sz w:val="24"/>
          <w:szCs w:val="24"/>
        </w:rPr>
        <w:t>读者都可以各种途径获取网上资源，而不受传统技术、权限限制。</w:t>
      </w:r>
    </w:p>
    <w:p w14:paraId="049BA0F0">
      <w:pPr>
        <w:pStyle w:val="2"/>
        <w:spacing w:before="156" w:after="156"/>
      </w:pPr>
      <w:bookmarkStart w:id="4" w:name="_Toc9611896"/>
      <w:r>
        <w:rPr>
          <w:rFonts w:hint="eastAsia"/>
        </w:rPr>
        <w:t>三、建设</w:t>
      </w:r>
      <w:r>
        <w:t>原则</w:t>
      </w:r>
      <w:bookmarkEnd w:id="4"/>
    </w:p>
    <w:p w14:paraId="6179BF33">
      <w:pPr>
        <w:pStyle w:val="3"/>
        <w:spacing w:before="156" w:after="156"/>
        <w:rPr>
          <w:rFonts w:hint="eastAsia"/>
        </w:rPr>
      </w:pPr>
      <w:bookmarkStart w:id="5" w:name="_Toc9611897"/>
      <w:r>
        <w:rPr>
          <w:rFonts w:hint="eastAsia"/>
        </w:rPr>
        <w:t>3.1</w:t>
      </w:r>
      <w:r>
        <w:rPr>
          <w:rFonts w:hint="eastAsia" w:ascii="宋体" w:hAnsi="宋体" w:cs="Arial"/>
          <w:szCs w:val="24"/>
        </w:rPr>
        <w:t>先进性和成熟性</w:t>
      </w:r>
      <w:bookmarkEnd w:id="5"/>
    </w:p>
    <w:p w14:paraId="16A8EF97">
      <w:pPr>
        <w:pStyle w:val="23"/>
        <w:spacing w:before="156" w:after="156" w:line="360" w:lineRule="auto"/>
        <w:ind w:left="0" w:firstLine="480" w:firstLineChars="200"/>
        <w:rPr>
          <w:rFonts w:hint="eastAsia"/>
          <w:sz w:val="24"/>
        </w:rPr>
      </w:pPr>
      <w:r>
        <w:rPr>
          <w:rFonts w:hint="eastAsia"/>
          <w:sz w:val="24"/>
        </w:rPr>
        <w:t>百链从技术路线设计上进行创新，采用元数据预先查重索引为主，的新技术路线；任何一个平台从模型到成熟应用完全是两个概念，百链</w:t>
      </w:r>
      <w:r>
        <w:rPr>
          <w:sz w:val="24"/>
        </w:rPr>
        <w:t>平台</w:t>
      </w:r>
      <w:r>
        <w:rPr>
          <w:rFonts w:hint="eastAsia"/>
          <w:sz w:val="24"/>
        </w:rPr>
        <w:t>更重视于成熟应用，经历了流量与数量的考验，是真正成熟稳定的技术平台。</w:t>
      </w:r>
    </w:p>
    <w:p w14:paraId="69FC424E">
      <w:pPr>
        <w:pStyle w:val="3"/>
        <w:spacing w:before="156" w:after="156"/>
        <w:rPr>
          <w:rFonts w:hint="eastAsia"/>
        </w:rPr>
      </w:pPr>
      <w:bookmarkStart w:id="6" w:name="_Toc9611898"/>
      <w:r>
        <w:rPr>
          <w:rFonts w:hint="eastAsia"/>
        </w:rPr>
        <w:t>3.2</w:t>
      </w:r>
      <w:r>
        <w:rPr>
          <w:rFonts w:hint="eastAsia" w:ascii="宋体" w:hAnsi="宋体" w:cs="Arial"/>
          <w:szCs w:val="24"/>
        </w:rPr>
        <w:t>实用性和完整性</w:t>
      </w:r>
      <w:bookmarkEnd w:id="6"/>
    </w:p>
    <w:p w14:paraId="0D888AFF">
      <w:pPr>
        <w:pStyle w:val="23"/>
        <w:spacing w:before="156" w:after="156" w:line="360" w:lineRule="auto"/>
        <w:ind w:left="0" w:firstLine="480" w:firstLineChars="200"/>
        <w:rPr>
          <w:rFonts w:hint="eastAsia"/>
          <w:sz w:val="24"/>
        </w:rPr>
      </w:pPr>
      <w:r>
        <w:rPr>
          <w:rFonts w:hint="eastAsia"/>
          <w:sz w:val="24"/>
        </w:rPr>
        <w:t>目的为读者需求服务。百链专门对读者需求进行了多方面的分析和部署，百链的期刊和外文数据库的整合，已经收集完整的中、外文期刊元数据，提供期刊检索结果的去重排序，全文的敏感OpenURL链接与文献传递互补，真正做到了实用和各类资源的完整性特点。</w:t>
      </w:r>
    </w:p>
    <w:p w14:paraId="4A491840">
      <w:pPr>
        <w:pStyle w:val="3"/>
        <w:spacing w:before="156" w:after="156"/>
      </w:pPr>
      <w:bookmarkStart w:id="7" w:name="_Toc9611899"/>
      <w:r>
        <w:rPr>
          <w:rFonts w:hint="eastAsia"/>
        </w:rPr>
        <w:t>3.3</w:t>
      </w:r>
      <w:r>
        <w:rPr>
          <w:rFonts w:hint="eastAsia" w:ascii="宋体" w:hAnsi="宋体" w:cs="Arial"/>
          <w:szCs w:val="24"/>
        </w:rPr>
        <w:t>互通互连性</w:t>
      </w:r>
      <w:bookmarkEnd w:id="7"/>
    </w:p>
    <w:p w14:paraId="71343141">
      <w:pPr>
        <w:pStyle w:val="23"/>
        <w:spacing w:before="156" w:after="156" w:line="360" w:lineRule="auto"/>
        <w:ind w:left="0" w:firstLine="480" w:firstLineChars="200"/>
        <w:rPr>
          <w:sz w:val="24"/>
        </w:rPr>
      </w:pPr>
      <w:r>
        <w:rPr>
          <w:rFonts w:hint="eastAsia"/>
          <w:sz w:val="24"/>
        </w:rPr>
        <w:t>遵循国家规范标准，采用统一检索、资源统一调度、虚拟参考咨询模块，能与其他数字图书馆实现互通互连，实现文献传递服务。</w:t>
      </w:r>
    </w:p>
    <w:p w14:paraId="7A527AED">
      <w:pPr>
        <w:pStyle w:val="3"/>
        <w:spacing w:before="156" w:after="156"/>
        <w:rPr>
          <w:rFonts w:hint="eastAsia"/>
        </w:rPr>
      </w:pPr>
      <w:bookmarkStart w:id="8" w:name="_Toc9611900"/>
      <w:r>
        <w:rPr>
          <w:rFonts w:hint="eastAsia"/>
        </w:rPr>
        <w:t>3.4安全性</w:t>
      </w:r>
      <w:bookmarkEnd w:id="8"/>
    </w:p>
    <w:p w14:paraId="4942E117">
      <w:pPr>
        <w:pStyle w:val="23"/>
        <w:spacing w:before="156" w:after="156" w:line="360" w:lineRule="auto"/>
        <w:ind w:left="0" w:firstLine="480" w:firstLineChars="200"/>
        <w:rPr>
          <w:rFonts w:hint="eastAsia"/>
          <w:sz w:val="24"/>
        </w:rPr>
      </w:pPr>
      <w:r>
        <w:rPr>
          <w:sz w:val="24"/>
        </w:rPr>
        <w:t>基于SAML安全技术的控制信息访问，</w:t>
      </w:r>
      <w:r>
        <w:rPr>
          <w:rFonts w:hint="eastAsia"/>
          <w:sz w:val="24"/>
        </w:rPr>
        <w:t>确保整个系统的安全访问；作业与同步系统确保数据业务操作安全。</w:t>
      </w:r>
    </w:p>
    <w:p w14:paraId="25C20719">
      <w:pPr>
        <w:pStyle w:val="3"/>
        <w:spacing w:before="156" w:after="156"/>
        <w:rPr>
          <w:rFonts w:hint="eastAsia"/>
        </w:rPr>
      </w:pPr>
      <w:bookmarkStart w:id="9" w:name="_Toc9611901"/>
      <w:r>
        <w:rPr>
          <w:rFonts w:hint="eastAsia"/>
        </w:rPr>
        <w:t>3.5系统性与开放性</w:t>
      </w:r>
      <w:bookmarkEnd w:id="9"/>
    </w:p>
    <w:p w14:paraId="1F971876">
      <w:pPr>
        <w:pStyle w:val="23"/>
        <w:spacing w:before="156" w:after="156" w:line="360" w:lineRule="auto"/>
        <w:ind w:left="0" w:firstLine="480" w:firstLineChars="200"/>
        <w:rPr>
          <w:sz w:val="24"/>
        </w:rPr>
      </w:pPr>
      <w:r>
        <w:rPr>
          <w:rFonts w:hint="eastAsia"/>
          <w:sz w:val="24"/>
        </w:rPr>
        <w:t>支持相关工业标准，如MARC，Unicode，Z39.88(OpenURL)，XML，Z39.50，SRW/SRU和OAI-PMH等；通过百链的资源调度系统与文献传递系统真正</w:t>
      </w:r>
      <w:r>
        <w:rPr>
          <w:sz w:val="24"/>
        </w:rPr>
        <w:t>实现</w:t>
      </w:r>
      <w:r>
        <w:rPr>
          <w:rFonts w:hint="eastAsia"/>
          <w:sz w:val="24"/>
        </w:rPr>
        <w:t>资源统一</w:t>
      </w:r>
      <w:r>
        <w:rPr>
          <w:sz w:val="24"/>
        </w:rPr>
        <w:t>检索与资源</w:t>
      </w:r>
      <w:r>
        <w:rPr>
          <w:rFonts w:hint="eastAsia"/>
          <w:sz w:val="24"/>
        </w:rPr>
        <w:t>共享目的。</w:t>
      </w:r>
    </w:p>
    <w:p w14:paraId="02921A32">
      <w:pPr>
        <w:pStyle w:val="23"/>
        <w:spacing w:before="156" w:after="156" w:line="360" w:lineRule="auto"/>
        <w:ind w:left="0" w:firstLine="480" w:firstLineChars="200"/>
        <w:rPr>
          <w:sz w:val="24"/>
        </w:rPr>
      </w:pPr>
    </w:p>
    <w:p w14:paraId="3A03B3E6">
      <w:pPr>
        <w:pStyle w:val="23"/>
        <w:spacing w:before="156" w:after="156" w:line="360" w:lineRule="auto"/>
        <w:ind w:left="0" w:firstLine="480" w:firstLineChars="200"/>
        <w:rPr>
          <w:sz w:val="24"/>
        </w:rPr>
      </w:pPr>
    </w:p>
    <w:p w14:paraId="3B196030">
      <w:pPr>
        <w:pStyle w:val="23"/>
        <w:spacing w:before="156" w:after="156" w:line="360" w:lineRule="auto"/>
        <w:ind w:left="0" w:firstLine="480" w:firstLineChars="200"/>
        <w:rPr>
          <w:rFonts w:hint="eastAsia"/>
          <w:sz w:val="24"/>
        </w:rPr>
      </w:pPr>
    </w:p>
    <w:p w14:paraId="578BF5EA">
      <w:pPr>
        <w:pStyle w:val="2"/>
        <w:spacing w:before="156" w:after="156"/>
        <w:rPr>
          <w:rFonts w:hint="eastAsia" w:ascii="宋体" w:hAnsi="宋体"/>
        </w:rPr>
      </w:pPr>
      <w:bookmarkStart w:id="10" w:name="_Toc269217686"/>
      <w:bookmarkStart w:id="11" w:name="_Toc9611902"/>
      <w:r>
        <w:rPr>
          <w:rFonts w:hint="eastAsia" w:ascii="宋体" w:hAnsi="宋体"/>
        </w:rPr>
        <w:t>四、</w:t>
      </w:r>
      <w:r>
        <w:rPr>
          <w:rFonts w:ascii="宋体" w:hAnsi="宋体"/>
        </w:rPr>
        <w:t>建设</w:t>
      </w:r>
      <w:bookmarkEnd w:id="10"/>
      <w:r>
        <w:rPr>
          <w:rFonts w:hint="eastAsia" w:ascii="宋体" w:hAnsi="宋体"/>
        </w:rPr>
        <w:t>方案</w:t>
      </w:r>
      <w:bookmarkEnd w:id="11"/>
    </w:p>
    <w:p w14:paraId="2F66021A">
      <w:pPr>
        <w:spacing w:line="360" w:lineRule="auto"/>
        <w:rPr>
          <w:rFonts w:hint="eastAsia" w:ascii="Times New Roman" w:hAnsi="Times New Roman"/>
          <w:b/>
          <w:sz w:val="24"/>
          <w:szCs w:val="24"/>
        </w:rPr>
      </w:pPr>
      <w:r>
        <w:rPr>
          <w:rFonts w:hint="eastAsia" w:ascii="Times New Roman" w:hAnsi="Times New Roman"/>
          <w:b/>
          <w:sz w:val="24"/>
          <w:szCs w:val="24"/>
        </w:rPr>
        <w:t>服务模式：</w:t>
      </w:r>
    </w:p>
    <w:p w14:paraId="776B6F17">
      <w:pPr>
        <w:spacing w:line="360" w:lineRule="auto"/>
        <w:rPr>
          <w:rFonts w:hint="eastAsia" w:ascii="宋体" w:hAnsi="宋体" w:cs="Arial"/>
          <w:sz w:val="24"/>
          <w:szCs w:val="24"/>
        </w:rPr>
      </w:pPr>
      <w:r>
        <w:drawing>
          <wp:inline distT="0" distB="0" distL="0" distR="0">
            <wp:extent cx="5273675" cy="2041525"/>
            <wp:effectExtent l="0" t="0" r="0" b="0"/>
            <wp:docPr id="2" name="图片 16"/>
            <wp:cNvGraphicFramePr/>
            <a:graphic xmlns:a="http://schemas.openxmlformats.org/drawingml/2006/main">
              <a:graphicData uri="http://schemas.openxmlformats.org/drawingml/2006/picture">
                <pic:pic xmlns:pic="http://schemas.openxmlformats.org/drawingml/2006/picture">
                  <pic:nvPicPr>
                    <pic:cNvPr id="2" name="图片 16"/>
                    <pic:cNvPicPr/>
                  </pic:nvPicPr>
                  <pic:blipFill>
                    <a:blip r:embed="rId7">
                      <a:extLst>
                        <a:ext uri="{28A0092B-C50C-407E-A947-70E740481C1C}">
                          <a14:useLocalDpi xmlns:a14="http://schemas.microsoft.com/office/drawing/2010/main" val="0"/>
                        </a:ext>
                      </a:extLst>
                    </a:blip>
                    <a:srcRect/>
                    <a:stretch>
                      <a:fillRect/>
                    </a:stretch>
                  </pic:blipFill>
                  <pic:spPr>
                    <a:xfrm>
                      <a:off x="0" y="0"/>
                      <a:ext cx="5273675" cy="2041525"/>
                    </a:xfrm>
                    <a:prstGeom prst="rect">
                      <a:avLst/>
                    </a:prstGeom>
                    <a:noFill/>
                    <a:ln>
                      <a:noFill/>
                    </a:ln>
                    <a:effectLst/>
                  </pic:spPr>
                </pic:pic>
              </a:graphicData>
            </a:graphic>
          </wp:inline>
        </w:drawing>
      </w:r>
    </w:p>
    <w:p w14:paraId="6F91C8C7">
      <w:pPr>
        <w:spacing w:line="360" w:lineRule="auto"/>
        <w:rPr>
          <w:rFonts w:hint="eastAsia" w:ascii="宋体" w:hAnsi="宋体" w:cs="Arial"/>
          <w:sz w:val="24"/>
          <w:szCs w:val="24"/>
        </w:rPr>
      </w:pPr>
    </w:p>
    <w:p w14:paraId="46D06B0F">
      <w:pPr>
        <w:spacing w:line="360" w:lineRule="auto"/>
        <w:rPr>
          <w:rFonts w:hint="eastAsia" w:ascii="宋体" w:hAnsi="宋体" w:cs="Arial"/>
          <w:sz w:val="24"/>
          <w:szCs w:val="24"/>
        </w:rPr>
      </w:pPr>
      <w:r>
        <w:rPr>
          <w:rFonts w:hint="eastAsia" w:ascii="宋体" w:hAnsi="宋体" w:cs="Arial"/>
          <w:sz w:val="24"/>
          <w:szCs w:val="24"/>
        </w:rPr>
        <w:t>百链</w:t>
      </w:r>
      <w:r>
        <w:rPr>
          <w:rFonts w:ascii="宋体" w:hAnsi="宋体" w:cs="Arial"/>
          <w:sz w:val="24"/>
          <w:szCs w:val="24"/>
        </w:rPr>
        <w:t>为图书馆提供完善的资源解决方案</w:t>
      </w:r>
      <w:r>
        <w:rPr>
          <w:rFonts w:hint="eastAsia" w:ascii="宋体" w:hAnsi="宋体" w:cs="Arial"/>
          <w:sz w:val="24"/>
          <w:szCs w:val="24"/>
        </w:rPr>
        <w:t>，</w:t>
      </w:r>
      <w:r>
        <w:rPr>
          <w:rFonts w:ascii="宋体" w:hAnsi="宋体" w:cs="Arial"/>
          <w:sz w:val="24"/>
          <w:szCs w:val="24"/>
        </w:rPr>
        <w:t>读者可以</w:t>
      </w:r>
      <w:r>
        <w:rPr>
          <w:rFonts w:hint="eastAsia" w:ascii="宋体" w:hAnsi="宋体" w:cs="Arial"/>
          <w:sz w:val="24"/>
          <w:szCs w:val="24"/>
        </w:rPr>
        <w:t>基于</w:t>
      </w:r>
      <w:r>
        <w:rPr>
          <w:rFonts w:ascii="宋体" w:hAnsi="宋体" w:cs="Arial"/>
          <w:sz w:val="24"/>
          <w:szCs w:val="24"/>
        </w:rPr>
        <w:t>百链查询并获取到所需的各类资源：</w:t>
      </w:r>
    </w:p>
    <w:p w14:paraId="44A80686">
      <w:pPr>
        <w:spacing w:line="360" w:lineRule="auto"/>
        <w:rPr>
          <w:rFonts w:ascii="宋体" w:hAnsi="宋体" w:cs="Arial"/>
          <w:sz w:val="24"/>
          <w:szCs w:val="24"/>
        </w:rPr>
      </w:pPr>
      <w:r>
        <w:rPr>
          <w:rFonts w:hint="eastAsia" w:ascii="宋体" w:hAnsi="宋体" w:cs="Arial"/>
          <w:sz w:val="24"/>
          <w:szCs w:val="24"/>
        </w:rPr>
        <w:t>获取</w:t>
      </w:r>
      <w:r>
        <w:rPr>
          <w:rFonts w:ascii="宋体" w:hAnsi="宋体" w:cs="Arial"/>
          <w:sz w:val="24"/>
          <w:szCs w:val="24"/>
        </w:rPr>
        <w:t>方式一：</w:t>
      </w:r>
      <w:r>
        <w:rPr>
          <w:rFonts w:hint="eastAsia" w:ascii="宋体" w:hAnsi="宋体" w:cs="Arial"/>
          <w:sz w:val="24"/>
          <w:szCs w:val="24"/>
        </w:rPr>
        <w:t>本</w:t>
      </w:r>
      <w:r>
        <w:rPr>
          <w:rFonts w:ascii="宋体" w:hAnsi="宋体" w:cs="Arial"/>
          <w:sz w:val="24"/>
          <w:szCs w:val="24"/>
        </w:rPr>
        <w:t>馆资源</w:t>
      </w:r>
    </w:p>
    <w:p w14:paraId="7D0F27FB">
      <w:pPr>
        <w:spacing w:line="360" w:lineRule="auto"/>
        <w:rPr>
          <w:rFonts w:hint="eastAsia" w:ascii="宋体" w:hAnsi="宋体" w:cs="Arial"/>
          <w:sz w:val="24"/>
          <w:szCs w:val="24"/>
        </w:rPr>
      </w:pPr>
      <w:r>
        <w:rPr>
          <w:rFonts w:ascii="宋体" w:hAnsi="宋体" w:cs="Arial"/>
          <w:sz w:val="24"/>
          <w:szCs w:val="24"/>
        </w:rPr>
        <w:t>通过整合本馆资源，实现</w:t>
      </w:r>
      <w:r>
        <w:rPr>
          <w:rFonts w:hint="eastAsia" w:ascii="宋体" w:hAnsi="宋体" w:cs="Arial"/>
          <w:sz w:val="24"/>
          <w:szCs w:val="24"/>
        </w:rPr>
        <w:t>读者</w:t>
      </w:r>
      <w:r>
        <w:rPr>
          <w:rFonts w:ascii="宋体" w:hAnsi="宋体" w:cs="Arial"/>
          <w:sz w:val="24"/>
          <w:szCs w:val="24"/>
        </w:rPr>
        <w:t>对本馆各类数据库资源的</w:t>
      </w:r>
      <w:r>
        <w:rPr>
          <w:rFonts w:hint="eastAsia" w:ascii="宋体" w:hAnsi="宋体" w:cs="Arial"/>
          <w:sz w:val="24"/>
          <w:szCs w:val="24"/>
        </w:rPr>
        <w:t>一站式</w:t>
      </w:r>
      <w:r>
        <w:rPr>
          <w:rFonts w:ascii="宋体" w:hAnsi="宋体" w:cs="Arial"/>
          <w:sz w:val="24"/>
          <w:szCs w:val="24"/>
        </w:rPr>
        <w:t>检索、获取。</w:t>
      </w:r>
    </w:p>
    <w:p w14:paraId="497DB833">
      <w:pPr>
        <w:spacing w:line="360" w:lineRule="auto"/>
        <w:rPr>
          <w:rFonts w:ascii="宋体" w:hAnsi="宋体" w:cs="Arial"/>
          <w:sz w:val="24"/>
          <w:szCs w:val="24"/>
        </w:rPr>
      </w:pPr>
      <w:r>
        <w:rPr>
          <w:rFonts w:hint="eastAsia" w:ascii="宋体" w:hAnsi="宋体" w:cs="Arial"/>
          <w:sz w:val="24"/>
          <w:szCs w:val="24"/>
        </w:rPr>
        <w:t>获取</w:t>
      </w:r>
      <w:r>
        <w:rPr>
          <w:rFonts w:ascii="宋体" w:hAnsi="宋体" w:cs="Arial"/>
          <w:sz w:val="24"/>
          <w:szCs w:val="24"/>
        </w:rPr>
        <w:t>方式</w:t>
      </w:r>
      <w:r>
        <w:rPr>
          <w:rFonts w:hint="eastAsia" w:ascii="宋体" w:hAnsi="宋体" w:cs="Arial"/>
          <w:sz w:val="24"/>
          <w:szCs w:val="24"/>
        </w:rPr>
        <w:t>二</w:t>
      </w:r>
      <w:r>
        <w:rPr>
          <w:rFonts w:ascii="宋体" w:hAnsi="宋体" w:cs="Arial"/>
          <w:sz w:val="24"/>
          <w:szCs w:val="24"/>
        </w:rPr>
        <w:t>：</w:t>
      </w:r>
      <w:r>
        <w:rPr>
          <w:rFonts w:hint="eastAsia" w:ascii="宋体" w:hAnsi="宋体" w:cs="Arial"/>
          <w:sz w:val="24"/>
          <w:szCs w:val="24"/>
        </w:rPr>
        <w:t>多</w:t>
      </w:r>
      <w:r>
        <w:rPr>
          <w:rFonts w:ascii="宋体" w:hAnsi="宋体" w:cs="Arial"/>
          <w:sz w:val="24"/>
          <w:szCs w:val="24"/>
        </w:rPr>
        <w:t>馆云服务</w:t>
      </w:r>
    </w:p>
    <w:p w14:paraId="77106BA5">
      <w:pPr>
        <w:spacing w:line="360" w:lineRule="auto"/>
        <w:rPr>
          <w:rFonts w:hint="eastAsia" w:ascii="宋体" w:hAnsi="宋体" w:cs="Arial"/>
          <w:sz w:val="24"/>
          <w:szCs w:val="24"/>
        </w:rPr>
      </w:pPr>
      <w:r>
        <w:rPr>
          <w:rFonts w:hint="eastAsia" w:ascii="宋体" w:hAnsi="宋体" w:cs="Arial"/>
          <w:sz w:val="24"/>
          <w:szCs w:val="24"/>
        </w:rPr>
        <w:t>提供</w:t>
      </w:r>
      <w:r>
        <w:rPr>
          <w:rFonts w:ascii="宋体" w:hAnsi="宋体" w:cs="Arial"/>
          <w:sz w:val="24"/>
          <w:szCs w:val="24"/>
        </w:rPr>
        <w:t>多馆云服务，实现对本馆资源的</w:t>
      </w:r>
      <w:r>
        <w:rPr>
          <w:rFonts w:hint="eastAsia" w:ascii="宋体" w:hAnsi="宋体" w:cs="Arial"/>
          <w:sz w:val="24"/>
          <w:szCs w:val="24"/>
        </w:rPr>
        <w:t>有效补充</w:t>
      </w:r>
      <w:r>
        <w:rPr>
          <w:rFonts w:ascii="宋体" w:hAnsi="宋体" w:cs="Arial"/>
          <w:sz w:val="24"/>
          <w:szCs w:val="24"/>
        </w:rPr>
        <w:t>，</w:t>
      </w:r>
      <w:r>
        <w:rPr>
          <w:rFonts w:hint="eastAsia" w:ascii="宋体" w:hAnsi="宋体" w:cs="Arial"/>
          <w:sz w:val="24"/>
          <w:szCs w:val="24"/>
        </w:rPr>
        <w:t>满足</w:t>
      </w:r>
      <w:r>
        <w:rPr>
          <w:rFonts w:ascii="宋体" w:hAnsi="宋体" w:cs="Arial"/>
          <w:sz w:val="24"/>
          <w:szCs w:val="24"/>
        </w:rPr>
        <w:t>读者</w:t>
      </w:r>
      <w:r>
        <w:rPr>
          <w:rFonts w:hint="eastAsia" w:ascii="宋体" w:hAnsi="宋体" w:cs="Arial"/>
          <w:sz w:val="24"/>
          <w:szCs w:val="24"/>
        </w:rPr>
        <w:t>对</w:t>
      </w:r>
      <w:r>
        <w:rPr>
          <w:rFonts w:ascii="宋体" w:hAnsi="宋体" w:cs="Arial"/>
          <w:sz w:val="24"/>
          <w:szCs w:val="24"/>
        </w:rPr>
        <w:t>本馆</w:t>
      </w:r>
      <w:r>
        <w:rPr>
          <w:rFonts w:hint="eastAsia" w:ascii="宋体" w:hAnsi="宋体" w:cs="Arial"/>
          <w:sz w:val="24"/>
          <w:szCs w:val="24"/>
        </w:rPr>
        <w:t>以外</w:t>
      </w:r>
      <w:r>
        <w:rPr>
          <w:rFonts w:ascii="宋体" w:hAnsi="宋体" w:cs="Arial"/>
          <w:sz w:val="24"/>
          <w:szCs w:val="24"/>
        </w:rPr>
        <w:t>资源的便捷获取</w:t>
      </w:r>
      <w:r>
        <w:rPr>
          <w:rFonts w:hint="eastAsia" w:ascii="宋体" w:hAnsi="宋体" w:cs="Arial"/>
          <w:sz w:val="24"/>
          <w:szCs w:val="24"/>
        </w:rPr>
        <w:t>，提升</w:t>
      </w:r>
      <w:r>
        <w:rPr>
          <w:rFonts w:ascii="宋体" w:hAnsi="宋体" w:cs="Arial"/>
          <w:sz w:val="24"/>
          <w:szCs w:val="24"/>
        </w:rPr>
        <w:t>图书馆文献</w:t>
      </w:r>
      <w:r>
        <w:rPr>
          <w:rFonts w:hint="eastAsia" w:ascii="宋体" w:hAnsi="宋体" w:cs="Arial"/>
          <w:sz w:val="24"/>
          <w:szCs w:val="24"/>
        </w:rPr>
        <w:t>资源</w:t>
      </w:r>
      <w:r>
        <w:rPr>
          <w:rFonts w:ascii="宋体" w:hAnsi="宋体" w:cs="Arial"/>
          <w:sz w:val="24"/>
          <w:szCs w:val="24"/>
        </w:rPr>
        <w:t>保障力度。</w:t>
      </w:r>
    </w:p>
    <w:p w14:paraId="4BFE8117">
      <w:pPr>
        <w:pStyle w:val="3"/>
        <w:spacing w:before="156" w:after="156"/>
        <w:rPr>
          <w:rFonts w:hint="eastAsia"/>
        </w:rPr>
      </w:pPr>
      <w:bookmarkStart w:id="12" w:name="_Toc9611903"/>
      <w:r>
        <w:rPr>
          <w:rFonts w:hint="eastAsia"/>
        </w:rPr>
        <w:t>4.1</w:t>
      </w:r>
      <w:r>
        <w:rPr>
          <w:rFonts w:ascii="宋体" w:hAnsi="宋体" w:cs="Arial"/>
          <w:szCs w:val="24"/>
        </w:rPr>
        <w:t>元数据仓储</w:t>
      </w:r>
      <w:bookmarkEnd w:id="12"/>
    </w:p>
    <w:p w14:paraId="7DAB3BA0">
      <w:pPr>
        <w:spacing w:line="360" w:lineRule="auto"/>
        <w:ind w:firstLine="480" w:firstLineChars="200"/>
        <w:rPr>
          <w:rFonts w:ascii="宋体" w:hAnsi="宋体" w:cs="Arial"/>
          <w:sz w:val="24"/>
          <w:szCs w:val="24"/>
        </w:rPr>
      </w:pPr>
      <w:r>
        <w:rPr>
          <w:rFonts w:hint="eastAsia" w:ascii="宋体" w:hAnsi="宋体" w:cs="Arial"/>
          <w:sz w:val="24"/>
          <w:szCs w:val="24"/>
        </w:rPr>
        <w:t>百链通过建立元数据仓储可以实现结构化数据与非结构化数据的整合，为异构数据的获取和共享提供统一视图，有效提高检索效率。此外，由于元数据仓储集成了来自不同数据库的资源，在支持统一检索的同时还能够进行高级检索和二次检索。</w:t>
      </w:r>
      <w:r>
        <w:rPr>
          <w:rFonts w:ascii="宋体" w:hAnsi="宋体" w:cs="Arial"/>
          <w:sz w:val="24"/>
          <w:szCs w:val="24"/>
        </w:rPr>
        <w:t>除此之外，</w:t>
      </w:r>
      <w:r>
        <w:rPr>
          <w:rFonts w:hint="eastAsia" w:ascii="宋体" w:hAnsi="宋体" w:cs="Arial"/>
          <w:sz w:val="24"/>
          <w:szCs w:val="24"/>
        </w:rPr>
        <w:t>百链提供的元数据挖掘存储管理系统以基于对元数据方式的检索改变了用户对整合平台的认识，通过优先对元数据进行存储和预处理去重排序，为读者提供了互联网搜索引擎方式的检索体验，</w:t>
      </w:r>
      <w:r>
        <w:rPr>
          <w:rFonts w:ascii="宋体" w:hAnsi="宋体" w:cs="Arial"/>
          <w:sz w:val="24"/>
          <w:szCs w:val="24"/>
        </w:rPr>
        <w:t>通过元数据索引技术将图书馆的各种数字资源</w:t>
      </w:r>
      <w:r>
        <w:rPr>
          <w:rFonts w:hint="eastAsia" w:ascii="宋体" w:hAnsi="宋体" w:cs="Arial"/>
          <w:sz w:val="24"/>
          <w:szCs w:val="24"/>
        </w:rPr>
        <w:t>元数据预先收录，实现</w:t>
      </w:r>
      <w:r>
        <w:rPr>
          <w:rFonts w:ascii="宋体" w:hAnsi="宋体" w:cs="Arial"/>
          <w:sz w:val="24"/>
          <w:szCs w:val="24"/>
        </w:rPr>
        <w:t>互联网搜索引擎的检索效果，具有检索速度快， 检索结果统一无重复</w:t>
      </w:r>
      <w:r>
        <w:rPr>
          <w:rFonts w:hint="eastAsia" w:ascii="宋体" w:hAnsi="宋体" w:cs="Arial"/>
          <w:sz w:val="24"/>
          <w:szCs w:val="24"/>
        </w:rPr>
        <w:t>。</w:t>
      </w:r>
    </w:p>
    <w:p w14:paraId="2D1B5506">
      <w:pPr>
        <w:numPr>
          <w:ilvl w:val="0"/>
          <w:numId w:val="1"/>
        </w:numPr>
        <w:spacing w:line="360" w:lineRule="auto"/>
        <w:rPr>
          <w:rFonts w:ascii="宋体" w:hAnsi="宋体" w:cs="Arial"/>
          <w:sz w:val="24"/>
          <w:szCs w:val="24"/>
        </w:rPr>
      </w:pPr>
      <w:r>
        <w:rPr>
          <w:rFonts w:hint="eastAsia" w:ascii="宋体" w:hAnsi="宋体" w:cs="Arial"/>
          <w:sz w:val="24"/>
          <w:szCs w:val="24"/>
        </w:rPr>
        <w:t>全面</w:t>
      </w:r>
      <w:r>
        <w:rPr>
          <w:rFonts w:ascii="宋体" w:hAnsi="宋体" w:cs="Arial"/>
          <w:sz w:val="24"/>
          <w:szCs w:val="24"/>
        </w:rPr>
        <w:t>的资源</w:t>
      </w:r>
      <w:r>
        <w:rPr>
          <w:rFonts w:hint="eastAsia" w:ascii="宋体" w:hAnsi="宋体" w:cs="Arial"/>
          <w:sz w:val="24"/>
          <w:szCs w:val="24"/>
        </w:rPr>
        <w:t>检索内容：</w:t>
      </w:r>
    </w:p>
    <w:p w14:paraId="0C99903D">
      <w:pPr>
        <w:spacing w:line="360" w:lineRule="auto"/>
        <w:rPr>
          <w:rFonts w:hint="eastAsia" w:ascii="宋体" w:hAnsi="宋体" w:cs="Arial"/>
          <w:sz w:val="24"/>
          <w:szCs w:val="24"/>
        </w:rPr>
      </w:pPr>
      <w:r>
        <w:rPr>
          <w:rFonts w:hint="eastAsia" w:ascii="宋体" w:hAnsi="宋体" w:cs="Arial"/>
          <w:sz w:val="24"/>
          <w:szCs w:val="24"/>
        </w:rPr>
        <w:t>能够检索到全国1800多家图书馆馆藏资源，文献类型</w:t>
      </w:r>
      <w:r>
        <w:rPr>
          <w:rFonts w:ascii="宋体" w:hAnsi="宋体" w:cs="Arial"/>
          <w:sz w:val="24"/>
          <w:szCs w:val="24"/>
        </w:rPr>
        <w:t>包括</w:t>
      </w:r>
      <w:r>
        <w:rPr>
          <w:rFonts w:hint="eastAsia" w:ascii="宋体" w:hAnsi="宋体" w:cs="Arial"/>
          <w:sz w:val="24"/>
          <w:szCs w:val="24"/>
        </w:rPr>
        <w:t>：</w:t>
      </w:r>
      <w:r>
        <w:rPr>
          <w:rFonts w:ascii="宋体" w:hAnsi="宋体" w:cs="Arial"/>
          <w:sz w:val="24"/>
          <w:szCs w:val="24"/>
        </w:rPr>
        <w:t>期刊、会议论文、学位论文、报纸、专利、标准资源等</w:t>
      </w:r>
      <w:r>
        <w:rPr>
          <w:rFonts w:hint="eastAsia" w:ascii="宋体" w:hAnsi="宋体" w:cs="Arial"/>
          <w:sz w:val="24"/>
          <w:szCs w:val="24"/>
        </w:rPr>
        <w:t>。</w:t>
      </w:r>
    </w:p>
    <w:p w14:paraId="7A3F2B74">
      <w:pPr>
        <w:spacing w:line="360" w:lineRule="auto"/>
        <w:rPr>
          <w:rFonts w:ascii="宋体" w:hAnsi="宋体" w:cs="Arial"/>
          <w:sz w:val="24"/>
        </w:rPr>
      </w:pPr>
      <w:r>
        <w:drawing>
          <wp:inline distT="0" distB="0" distL="0" distR="0">
            <wp:extent cx="5273675" cy="2594610"/>
            <wp:effectExtent l="0" t="0" r="0" b="0"/>
            <wp:docPr id="3" name="图片 17"/>
            <wp:cNvGraphicFramePr/>
            <a:graphic xmlns:a="http://schemas.openxmlformats.org/drawingml/2006/main">
              <a:graphicData uri="http://schemas.openxmlformats.org/drawingml/2006/picture">
                <pic:pic xmlns:pic="http://schemas.openxmlformats.org/drawingml/2006/picture">
                  <pic:nvPicPr>
                    <pic:cNvPr id="3" name="图片 17"/>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3675" cy="2594610"/>
                    </a:xfrm>
                    <a:prstGeom prst="rect">
                      <a:avLst/>
                    </a:prstGeom>
                    <a:noFill/>
                    <a:ln>
                      <a:noFill/>
                    </a:ln>
                  </pic:spPr>
                </pic:pic>
              </a:graphicData>
            </a:graphic>
          </wp:inline>
        </w:drawing>
      </w:r>
    </w:p>
    <w:p w14:paraId="6473034A">
      <w:pPr>
        <w:spacing w:line="360" w:lineRule="auto"/>
        <w:rPr>
          <w:rFonts w:ascii="宋体" w:hAnsi="宋体" w:cs="Arial"/>
          <w:sz w:val="24"/>
        </w:rPr>
      </w:pPr>
    </w:p>
    <w:p w14:paraId="2B521B5B">
      <w:pPr>
        <w:numPr>
          <w:ilvl w:val="0"/>
          <w:numId w:val="1"/>
        </w:numPr>
        <w:spacing w:line="360" w:lineRule="auto"/>
        <w:rPr>
          <w:rFonts w:ascii="宋体" w:hAnsi="宋体" w:cs="Arial"/>
          <w:sz w:val="24"/>
        </w:rPr>
      </w:pPr>
      <w:r>
        <w:rPr>
          <w:rFonts w:hint="eastAsia" w:ascii="宋体" w:hAnsi="宋体" w:cs="Arial"/>
          <w:sz w:val="24"/>
          <w:szCs w:val="24"/>
        </w:rPr>
        <w:t>一站式</w:t>
      </w:r>
      <w:r>
        <w:rPr>
          <w:rFonts w:ascii="宋体" w:hAnsi="宋体" w:cs="Arial"/>
          <w:sz w:val="24"/>
          <w:szCs w:val="24"/>
        </w:rPr>
        <w:t>资源</w:t>
      </w:r>
      <w:r>
        <w:rPr>
          <w:rFonts w:hint="eastAsia" w:ascii="宋体" w:hAnsi="宋体" w:cs="Arial"/>
          <w:sz w:val="24"/>
          <w:szCs w:val="24"/>
        </w:rPr>
        <w:t>检索方式</w:t>
      </w:r>
      <w:r>
        <w:rPr>
          <w:rFonts w:ascii="宋体" w:hAnsi="宋体" w:cs="Arial"/>
          <w:sz w:val="24"/>
          <w:szCs w:val="24"/>
        </w:rPr>
        <w:t>：</w:t>
      </w:r>
    </w:p>
    <w:p w14:paraId="07F03400">
      <w:pPr>
        <w:spacing w:line="360" w:lineRule="auto"/>
        <w:rPr>
          <w:rFonts w:ascii="宋体" w:hAnsi="宋体" w:cs="Arial"/>
          <w:sz w:val="24"/>
          <w:szCs w:val="24"/>
        </w:rPr>
      </w:pPr>
      <w:r>
        <w:rPr>
          <w:rFonts w:hint="eastAsia" w:ascii="宋体" w:hAnsi="宋体" w:cs="Arial"/>
          <w:sz w:val="24"/>
          <w:szCs w:val="24"/>
        </w:rPr>
        <w:t>整合</w:t>
      </w:r>
      <w:r>
        <w:rPr>
          <w:rFonts w:ascii="宋体" w:hAnsi="宋体" w:cs="Arial"/>
          <w:sz w:val="24"/>
          <w:szCs w:val="24"/>
        </w:rPr>
        <w:t>主流的</w:t>
      </w:r>
      <w:r>
        <w:rPr>
          <w:rFonts w:hint="eastAsia" w:ascii="宋体" w:hAnsi="宋体" w:cs="Arial"/>
          <w:sz w:val="24"/>
          <w:szCs w:val="24"/>
        </w:rPr>
        <w:t>各类</w:t>
      </w:r>
      <w:r>
        <w:rPr>
          <w:rFonts w:ascii="宋体" w:hAnsi="宋体" w:cs="Arial"/>
          <w:sz w:val="24"/>
          <w:szCs w:val="24"/>
        </w:rPr>
        <w:t>数据库资源，</w:t>
      </w:r>
      <w:r>
        <w:rPr>
          <w:rFonts w:hint="eastAsia" w:ascii="宋体" w:hAnsi="宋体" w:cs="Arial"/>
          <w:sz w:val="24"/>
          <w:szCs w:val="24"/>
        </w:rPr>
        <w:t>统一</w:t>
      </w:r>
      <w:r>
        <w:rPr>
          <w:rFonts w:ascii="宋体" w:hAnsi="宋体" w:cs="Arial"/>
          <w:sz w:val="24"/>
          <w:szCs w:val="24"/>
        </w:rPr>
        <w:t>检索入口，</w:t>
      </w:r>
      <w:r>
        <w:rPr>
          <w:rFonts w:hint="eastAsia" w:ascii="宋体" w:hAnsi="宋体" w:cs="Arial"/>
          <w:sz w:val="24"/>
          <w:szCs w:val="24"/>
        </w:rPr>
        <w:t>实现各类</w:t>
      </w:r>
      <w:r>
        <w:rPr>
          <w:rFonts w:ascii="宋体" w:hAnsi="宋体" w:cs="Arial"/>
          <w:sz w:val="24"/>
          <w:szCs w:val="24"/>
        </w:rPr>
        <w:t>资源</w:t>
      </w:r>
      <w:r>
        <w:rPr>
          <w:rFonts w:hint="eastAsia" w:ascii="宋体" w:hAnsi="宋体" w:cs="Arial"/>
          <w:sz w:val="24"/>
          <w:szCs w:val="24"/>
        </w:rPr>
        <w:t>的一站式</w:t>
      </w:r>
      <w:r>
        <w:rPr>
          <w:rFonts w:ascii="宋体" w:hAnsi="宋体" w:cs="Arial"/>
          <w:sz w:val="24"/>
          <w:szCs w:val="24"/>
        </w:rPr>
        <w:t>检索，</w:t>
      </w:r>
    </w:p>
    <w:p w14:paraId="2507917C">
      <w:pPr>
        <w:spacing w:line="360" w:lineRule="auto"/>
        <w:rPr>
          <w:rFonts w:hint="eastAsia" w:ascii="宋体" w:hAnsi="宋体" w:cs="Arial"/>
          <w:sz w:val="24"/>
        </w:rPr>
      </w:pPr>
      <w:r>
        <w:rPr>
          <w:rFonts w:ascii="宋体" w:hAnsi="宋体" w:cs="Arial"/>
          <w:sz w:val="24"/>
          <w:szCs w:val="24"/>
        </w:rPr>
        <w:t>部分</w:t>
      </w:r>
      <w:r>
        <w:rPr>
          <w:rFonts w:hint="eastAsia" w:ascii="宋体" w:hAnsi="宋体" w:cs="Arial"/>
          <w:sz w:val="24"/>
          <w:szCs w:val="24"/>
        </w:rPr>
        <w:t>已</w:t>
      </w:r>
      <w:r>
        <w:rPr>
          <w:rFonts w:ascii="宋体" w:hAnsi="宋体" w:cs="Arial"/>
          <w:sz w:val="24"/>
          <w:szCs w:val="24"/>
        </w:rPr>
        <w:t>整合</w:t>
      </w:r>
      <w:r>
        <w:rPr>
          <w:rFonts w:hint="eastAsia" w:ascii="宋体" w:hAnsi="宋体" w:cs="Arial"/>
          <w:sz w:val="24"/>
          <w:szCs w:val="24"/>
        </w:rPr>
        <w:t>数据库</w:t>
      </w:r>
      <w:r>
        <w:rPr>
          <w:rFonts w:ascii="宋体" w:hAnsi="宋体" w:cs="Arial"/>
          <w:sz w:val="24"/>
          <w:szCs w:val="24"/>
        </w:rPr>
        <w:t>如下：</w:t>
      </w:r>
    </w:p>
    <w:p w14:paraId="2E64FF57">
      <w:pPr>
        <w:spacing w:line="360" w:lineRule="auto"/>
        <w:rPr>
          <w:rFonts w:hint="eastAsia" w:ascii="宋体" w:hAnsi="宋体" w:cs="Arial"/>
          <w:sz w:val="24"/>
        </w:rPr>
      </w:pPr>
      <w:r>
        <w:rPr>
          <w:rFonts w:hint="eastAsia" w:ascii="宋体" w:hAnsi="宋体" w:cs="Arial"/>
          <w:sz w:val="24"/>
        </w:rPr>
        <w:t xml:space="preserve">EBSCO(asc/bsc) </w:t>
      </w:r>
    </w:p>
    <w:p w14:paraId="73A47668">
      <w:pPr>
        <w:spacing w:line="360" w:lineRule="auto"/>
        <w:rPr>
          <w:rFonts w:hint="eastAsia" w:ascii="宋体" w:hAnsi="宋体" w:cs="Arial"/>
          <w:sz w:val="24"/>
        </w:rPr>
      </w:pPr>
      <w:r>
        <w:rPr>
          <w:rFonts w:hint="eastAsia" w:ascii="宋体" w:hAnsi="宋体" w:cs="Arial"/>
          <w:sz w:val="24"/>
        </w:rPr>
        <w:t>EBSCO(旅游学与酒店管理全文数据库)</w:t>
      </w:r>
    </w:p>
    <w:p w14:paraId="075F70C4">
      <w:pPr>
        <w:spacing w:line="360" w:lineRule="auto"/>
        <w:rPr>
          <w:rFonts w:ascii="宋体" w:hAnsi="宋体" w:cs="Arial"/>
          <w:sz w:val="24"/>
        </w:rPr>
      </w:pPr>
      <w:r>
        <w:rPr>
          <w:rFonts w:ascii="宋体" w:hAnsi="宋体" w:cs="Arial"/>
          <w:sz w:val="24"/>
        </w:rPr>
        <w:t>Ebsco_Bibliography of Native North Americans</w:t>
      </w:r>
    </w:p>
    <w:p w14:paraId="7375C1C7">
      <w:pPr>
        <w:spacing w:line="360" w:lineRule="auto"/>
        <w:rPr>
          <w:rFonts w:ascii="宋体" w:hAnsi="宋体" w:cs="Arial"/>
          <w:sz w:val="24"/>
        </w:rPr>
      </w:pPr>
      <w:r>
        <w:rPr>
          <w:rFonts w:ascii="宋体" w:hAnsi="宋体" w:cs="Arial"/>
          <w:sz w:val="24"/>
        </w:rPr>
        <w:t>EBSCO_Computer Source</w:t>
      </w:r>
    </w:p>
    <w:p w14:paraId="0797E070">
      <w:pPr>
        <w:spacing w:line="360" w:lineRule="auto"/>
        <w:rPr>
          <w:rFonts w:ascii="宋体" w:hAnsi="宋体" w:cs="Arial"/>
          <w:sz w:val="24"/>
        </w:rPr>
      </w:pPr>
      <w:r>
        <w:rPr>
          <w:rFonts w:ascii="宋体" w:hAnsi="宋体" w:cs="Arial"/>
          <w:sz w:val="24"/>
        </w:rPr>
        <w:t>Ebsco_Corporate ResourceNet</w:t>
      </w:r>
    </w:p>
    <w:p w14:paraId="6889E6CD">
      <w:pPr>
        <w:spacing w:line="360" w:lineRule="auto"/>
        <w:rPr>
          <w:rFonts w:ascii="宋体" w:hAnsi="宋体" w:cs="Arial"/>
          <w:sz w:val="24"/>
        </w:rPr>
      </w:pPr>
      <w:r>
        <w:rPr>
          <w:rFonts w:ascii="宋体" w:hAnsi="宋体" w:cs="Arial"/>
          <w:sz w:val="24"/>
        </w:rPr>
        <w:t>Ebsco_Dentistry &amp; Oral Sciences Source</w:t>
      </w:r>
    </w:p>
    <w:p w14:paraId="0D683692">
      <w:pPr>
        <w:spacing w:line="360" w:lineRule="auto"/>
        <w:rPr>
          <w:rFonts w:ascii="宋体" w:hAnsi="宋体" w:cs="Arial"/>
          <w:sz w:val="24"/>
        </w:rPr>
      </w:pPr>
      <w:r>
        <w:rPr>
          <w:rFonts w:ascii="宋体" w:hAnsi="宋体" w:cs="Arial"/>
          <w:sz w:val="24"/>
        </w:rPr>
        <w:t>Ebsco_Environment Index</w:t>
      </w:r>
    </w:p>
    <w:p w14:paraId="72022852">
      <w:pPr>
        <w:spacing w:line="360" w:lineRule="auto"/>
        <w:rPr>
          <w:rFonts w:ascii="宋体" w:hAnsi="宋体" w:cs="Arial"/>
          <w:sz w:val="24"/>
        </w:rPr>
      </w:pPr>
      <w:r>
        <w:rPr>
          <w:rFonts w:ascii="宋体" w:hAnsi="宋体" w:cs="Arial"/>
          <w:sz w:val="24"/>
        </w:rPr>
        <w:t>EBSCO_MLAIB</w:t>
      </w:r>
    </w:p>
    <w:p w14:paraId="57D1D536">
      <w:pPr>
        <w:spacing w:line="360" w:lineRule="auto"/>
        <w:rPr>
          <w:rFonts w:ascii="宋体" w:hAnsi="宋体" w:cs="Arial"/>
          <w:sz w:val="24"/>
        </w:rPr>
      </w:pPr>
      <w:r>
        <w:rPr>
          <w:rFonts w:ascii="宋体" w:hAnsi="宋体" w:cs="Arial"/>
          <w:sz w:val="24"/>
        </w:rPr>
        <w:t>Ebsco_Newswires</w:t>
      </w:r>
    </w:p>
    <w:p w14:paraId="27ED6963">
      <w:pPr>
        <w:spacing w:line="360" w:lineRule="auto"/>
        <w:rPr>
          <w:rFonts w:ascii="宋体" w:hAnsi="宋体" w:cs="Arial"/>
          <w:sz w:val="24"/>
        </w:rPr>
      </w:pPr>
      <w:r>
        <w:rPr>
          <w:rFonts w:ascii="宋体" w:hAnsi="宋体" w:cs="Arial"/>
          <w:sz w:val="24"/>
        </w:rPr>
        <w:t>Emerald</w:t>
      </w:r>
    </w:p>
    <w:p w14:paraId="59F0BC9A">
      <w:pPr>
        <w:spacing w:line="360" w:lineRule="auto"/>
        <w:rPr>
          <w:rFonts w:ascii="宋体" w:hAnsi="宋体" w:cs="Arial"/>
          <w:sz w:val="24"/>
        </w:rPr>
      </w:pPr>
      <w:r>
        <w:rPr>
          <w:rFonts w:ascii="宋体" w:hAnsi="宋体" w:cs="Arial"/>
          <w:sz w:val="24"/>
        </w:rPr>
        <w:t>SpringerLink</w:t>
      </w:r>
    </w:p>
    <w:p w14:paraId="03803E49">
      <w:pPr>
        <w:spacing w:line="360" w:lineRule="auto"/>
        <w:rPr>
          <w:rFonts w:ascii="宋体" w:hAnsi="宋体" w:cs="Arial"/>
          <w:sz w:val="24"/>
        </w:rPr>
      </w:pPr>
      <w:r>
        <w:rPr>
          <w:rFonts w:ascii="宋体" w:hAnsi="宋体" w:cs="Arial"/>
          <w:sz w:val="24"/>
        </w:rPr>
        <w:t>IEEE</w:t>
      </w:r>
    </w:p>
    <w:p w14:paraId="69E21DEE">
      <w:pPr>
        <w:spacing w:line="360" w:lineRule="auto"/>
        <w:rPr>
          <w:rFonts w:ascii="宋体" w:hAnsi="宋体" w:cs="Arial"/>
          <w:sz w:val="24"/>
        </w:rPr>
      </w:pPr>
      <w:r>
        <w:rPr>
          <w:rFonts w:ascii="宋体" w:hAnsi="宋体" w:cs="Arial"/>
          <w:sz w:val="24"/>
        </w:rPr>
        <w:t>AACR</w:t>
      </w:r>
    </w:p>
    <w:p w14:paraId="22A32222">
      <w:pPr>
        <w:spacing w:line="360" w:lineRule="auto"/>
        <w:rPr>
          <w:rFonts w:ascii="宋体" w:hAnsi="宋体" w:cs="Arial"/>
          <w:sz w:val="24"/>
        </w:rPr>
      </w:pPr>
      <w:r>
        <w:rPr>
          <w:rFonts w:ascii="宋体" w:hAnsi="宋体" w:cs="Arial"/>
          <w:sz w:val="24"/>
        </w:rPr>
        <w:t>AAHA</w:t>
      </w:r>
    </w:p>
    <w:p w14:paraId="676130B1">
      <w:pPr>
        <w:spacing w:line="360" w:lineRule="auto"/>
        <w:rPr>
          <w:rFonts w:ascii="宋体" w:hAnsi="宋体" w:cs="Arial"/>
          <w:sz w:val="24"/>
        </w:rPr>
      </w:pPr>
      <w:r>
        <w:rPr>
          <w:rFonts w:ascii="宋体" w:hAnsi="宋体" w:cs="Arial"/>
          <w:sz w:val="24"/>
        </w:rPr>
        <w:t>AAIDD</w:t>
      </w:r>
    </w:p>
    <w:p w14:paraId="1695D4F0">
      <w:pPr>
        <w:spacing w:line="360" w:lineRule="auto"/>
        <w:rPr>
          <w:rFonts w:ascii="宋体" w:hAnsi="宋体" w:cs="Arial"/>
          <w:sz w:val="24"/>
        </w:rPr>
      </w:pPr>
      <w:r>
        <w:rPr>
          <w:rFonts w:ascii="宋体" w:hAnsi="宋体" w:cs="Arial"/>
          <w:sz w:val="24"/>
        </w:rPr>
        <w:t>AAP</w:t>
      </w:r>
    </w:p>
    <w:p w14:paraId="0D16BE7A">
      <w:pPr>
        <w:spacing w:line="360" w:lineRule="auto"/>
        <w:rPr>
          <w:rFonts w:ascii="宋体" w:hAnsi="宋体" w:cs="Arial"/>
          <w:sz w:val="24"/>
        </w:rPr>
      </w:pPr>
      <w:r>
        <w:rPr>
          <w:rFonts w:ascii="宋体" w:hAnsi="宋体" w:cs="Arial"/>
          <w:sz w:val="24"/>
        </w:rPr>
        <w:t>AAP Journals &amp; Periodicals</w:t>
      </w:r>
    </w:p>
    <w:p w14:paraId="3C960624">
      <w:pPr>
        <w:spacing w:line="360" w:lineRule="auto"/>
        <w:rPr>
          <w:rFonts w:ascii="宋体" w:hAnsi="宋体" w:cs="Arial"/>
          <w:sz w:val="24"/>
        </w:rPr>
      </w:pPr>
      <w:r>
        <w:rPr>
          <w:rFonts w:ascii="宋体" w:hAnsi="宋体" w:cs="Arial"/>
          <w:sz w:val="24"/>
        </w:rPr>
        <w:t>Academic Journal</w:t>
      </w:r>
    </w:p>
    <w:p w14:paraId="62767947">
      <w:pPr>
        <w:spacing w:line="360" w:lineRule="auto"/>
        <w:rPr>
          <w:rFonts w:ascii="宋体" w:hAnsi="宋体" w:cs="Arial"/>
          <w:sz w:val="24"/>
        </w:rPr>
      </w:pPr>
      <w:r>
        <w:rPr>
          <w:rFonts w:ascii="宋体" w:hAnsi="宋体" w:cs="Arial"/>
          <w:sz w:val="24"/>
        </w:rPr>
        <w:t>ACME</w:t>
      </w:r>
    </w:p>
    <w:p w14:paraId="76178FB4">
      <w:pPr>
        <w:spacing w:line="360" w:lineRule="auto"/>
        <w:rPr>
          <w:rFonts w:ascii="宋体" w:hAnsi="宋体" w:cs="Arial"/>
          <w:sz w:val="24"/>
        </w:rPr>
      </w:pPr>
      <w:r>
        <w:rPr>
          <w:rFonts w:ascii="宋体" w:hAnsi="宋体" w:cs="Arial"/>
          <w:sz w:val="24"/>
        </w:rPr>
        <w:t>ACRL</w:t>
      </w:r>
    </w:p>
    <w:p w14:paraId="00F0D059">
      <w:pPr>
        <w:spacing w:line="360" w:lineRule="auto"/>
        <w:rPr>
          <w:rFonts w:ascii="宋体" w:hAnsi="宋体" w:cs="Arial"/>
          <w:sz w:val="24"/>
        </w:rPr>
      </w:pPr>
      <w:r>
        <w:rPr>
          <w:rFonts w:ascii="宋体" w:hAnsi="宋体" w:cs="Arial"/>
          <w:sz w:val="24"/>
        </w:rPr>
        <w:t>ACS</w:t>
      </w:r>
    </w:p>
    <w:p w14:paraId="3175A5A6">
      <w:pPr>
        <w:spacing w:line="360" w:lineRule="auto"/>
        <w:rPr>
          <w:rFonts w:ascii="宋体" w:hAnsi="宋体" w:cs="Arial"/>
          <w:sz w:val="24"/>
        </w:rPr>
      </w:pPr>
      <w:r>
        <w:rPr>
          <w:rFonts w:ascii="宋体" w:hAnsi="宋体" w:cs="Arial"/>
          <w:sz w:val="24"/>
        </w:rPr>
        <w:t>ACTA ARITHMETICA</w:t>
      </w:r>
    </w:p>
    <w:p w14:paraId="09609771">
      <w:pPr>
        <w:spacing w:line="360" w:lineRule="auto"/>
        <w:rPr>
          <w:rFonts w:ascii="宋体" w:hAnsi="宋体" w:cs="Arial"/>
          <w:sz w:val="24"/>
        </w:rPr>
      </w:pPr>
      <w:r>
        <w:rPr>
          <w:rFonts w:ascii="宋体" w:hAnsi="宋体" w:cs="Arial"/>
          <w:sz w:val="24"/>
        </w:rPr>
        <w:t>Acta Biochimica Polonica</w:t>
      </w:r>
    </w:p>
    <w:p w14:paraId="599E89A0">
      <w:pPr>
        <w:spacing w:line="360" w:lineRule="auto"/>
        <w:rPr>
          <w:rFonts w:ascii="宋体" w:hAnsi="宋体" w:cs="Arial"/>
          <w:sz w:val="24"/>
        </w:rPr>
      </w:pPr>
      <w:r>
        <w:rPr>
          <w:rFonts w:ascii="宋体" w:hAnsi="宋体" w:cs="Arial"/>
          <w:sz w:val="24"/>
        </w:rPr>
        <w:t>Acta Chimica Sinica</w:t>
      </w:r>
    </w:p>
    <w:p w14:paraId="3212B0D4">
      <w:pPr>
        <w:spacing w:line="360" w:lineRule="auto"/>
        <w:rPr>
          <w:rFonts w:ascii="宋体" w:hAnsi="宋体" w:cs="Arial"/>
          <w:sz w:val="24"/>
        </w:rPr>
      </w:pPr>
      <w:r>
        <w:rPr>
          <w:rFonts w:ascii="宋体" w:hAnsi="宋体" w:cs="Arial"/>
          <w:sz w:val="24"/>
        </w:rPr>
        <w:t>African Journals Online</w:t>
      </w:r>
    </w:p>
    <w:p w14:paraId="12169441">
      <w:pPr>
        <w:spacing w:line="360" w:lineRule="auto"/>
        <w:rPr>
          <w:rFonts w:ascii="宋体" w:hAnsi="宋体" w:cs="Arial"/>
          <w:sz w:val="24"/>
        </w:rPr>
      </w:pPr>
      <w:r>
        <w:rPr>
          <w:rFonts w:ascii="宋体" w:hAnsi="宋体" w:cs="Arial"/>
          <w:sz w:val="24"/>
        </w:rPr>
        <w:t>AGU</w:t>
      </w:r>
    </w:p>
    <w:p w14:paraId="07422FEC">
      <w:pPr>
        <w:spacing w:line="360" w:lineRule="auto"/>
        <w:rPr>
          <w:rFonts w:ascii="宋体" w:hAnsi="宋体" w:cs="Arial"/>
          <w:sz w:val="24"/>
        </w:rPr>
      </w:pPr>
      <w:r>
        <w:rPr>
          <w:rFonts w:ascii="宋体" w:hAnsi="宋体" w:cs="Arial"/>
          <w:sz w:val="24"/>
        </w:rPr>
        <w:t>AHA</w:t>
      </w:r>
    </w:p>
    <w:p w14:paraId="11352DF4">
      <w:pPr>
        <w:spacing w:line="360" w:lineRule="auto"/>
        <w:rPr>
          <w:rFonts w:ascii="宋体" w:hAnsi="宋体" w:cs="Arial"/>
          <w:sz w:val="24"/>
        </w:rPr>
      </w:pPr>
      <w:r>
        <w:rPr>
          <w:rFonts w:ascii="宋体" w:hAnsi="宋体" w:cs="Arial"/>
          <w:sz w:val="24"/>
        </w:rPr>
        <w:t>AIAA</w:t>
      </w:r>
    </w:p>
    <w:p w14:paraId="4030AC7A">
      <w:pPr>
        <w:spacing w:line="360" w:lineRule="auto"/>
        <w:rPr>
          <w:rFonts w:ascii="宋体" w:hAnsi="宋体" w:cs="Arial"/>
          <w:sz w:val="24"/>
        </w:rPr>
      </w:pPr>
      <w:r>
        <w:rPr>
          <w:rFonts w:ascii="宋体" w:hAnsi="宋体" w:cs="Arial"/>
          <w:sz w:val="24"/>
        </w:rPr>
        <w:t>AidsReviews</w:t>
      </w:r>
    </w:p>
    <w:p w14:paraId="26559F0F">
      <w:pPr>
        <w:spacing w:line="360" w:lineRule="auto"/>
        <w:rPr>
          <w:rFonts w:hint="eastAsia" w:ascii="宋体" w:hAnsi="宋体" w:cs="Arial"/>
          <w:sz w:val="24"/>
        </w:rPr>
      </w:pPr>
      <w:r>
        <w:rPr>
          <w:rFonts w:ascii="宋体" w:hAnsi="宋体" w:cs="Arial"/>
          <w:sz w:val="24"/>
        </w:rPr>
        <w:t>AIP Journals</w:t>
      </w:r>
    </w:p>
    <w:p w14:paraId="3DC3DB04">
      <w:pPr>
        <w:spacing w:line="360" w:lineRule="auto"/>
        <w:rPr>
          <w:rFonts w:ascii="宋体" w:hAnsi="宋体" w:cs="Arial"/>
          <w:sz w:val="24"/>
        </w:rPr>
      </w:pPr>
      <w:r>
        <w:rPr>
          <w:rFonts w:ascii="宋体" w:hAnsi="宋体" w:cs="Arial"/>
          <w:sz w:val="24"/>
        </w:rPr>
        <w:t>AKADEMIAI KIADO</w:t>
      </w:r>
    </w:p>
    <w:p w14:paraId="1DB5F6C1">
      <w:pPr>
        <w:spacing w:line="360" w:lineRule="auto"/>
        <w:rPr>
          <w:rFonts w:ascii="宋体" w:hAnsi="宋体" w:cs="Arial"/>
          <w:sz w:val="24"/>
        </w:rPr>
      </w:pPr>
      <w:r>
        <w:rPr>
          <w:rFonts w:ascii="宋体" w:hAnsi="宋体" w:cs="Arial"/>
          <w:sz w:val="24"/>
        </w:rPr>
        <w:t>……</w:t>
      </w:r>
    </w:p>
    <w:p w14:paraId="68C81CD5">
      <w:pPr>
        <w:spacing w:line="360" w:lineRule="auto"/>
        <w:rPr>
          <w:rFonts w:ascii="宋体" w:hAnsi="宋体" w:cs="Arial"/>
          <w:sz w:val="24"/>
        </w:rPr>
      </w:pPr>
    </w:p>
    <w:p w14:paraId="60070599">
      <w:pPr>
        <w:spacing w:line="360" w:lineRule="auto"/>
        <w:rPr>
          <w:rFonts w:ascii="宋体" w:hAnsi="宋体" w:cs="Arial"/>
          <w:sz w:val="24"/>
        </w:rPr>
      </w:pPr>
    </w:p>
    <w:p w14:paraId="086E9FD8">
      <w:pPr>
        <w:pStyle w:val="3"/>
        <w:spacing w:before="156" w:after="156"/>
        <w:rPr>
          <w:rFonts w:hint="eastAsia"/>
        </w:rPr>
      </w:pPr>
      <w:bookmarkStart w:id="13" w:name="_Toc9611904"/>
      <w:r>
        <w:rPr>
          <w:rFonts w:hint="eastAsia"/>
        </w:rPr>
        <w:t>4.2</w:t>
      </w:r>
      <w:r>
        <w:rPr>
          <w:rFonts w:hint="eastAsia" w:ascii="宋体" w:hAnsi="宋体" w:cs="Arial"/>
          <w:szCs w:val="24"/>
        </w:rPr>
        <w:t>统一</w:t>
      </w:r>
      <w:r>
        <w:rPr>
          <w:rFonts w:ascii="宋体" w:hAnsi="宋体" w:cs="Arial"/>
          <w:szCs w:val="24"/>
        </w:rPr>
        <w:t>检索系统</w:t>
      </w:r>
      <w:bookmarkEnd w:id="13"/>
    </w:p>
    <w:p w14:paraId="16F6CC1B">
      <w:pPr>
        <w:pStyle w:val="23"/>
        <w:spacing w:before="156" w:after="156" w:line="360" w:lineRule="auto"/>
        <w:ind w:left="0" w:firstLine="480" w:firstLineChars="200"/>
        <w:rPr>
          <w:rFonts w:hint="eastAsia" w:ascii="宋体" w:hAnsi="宋体" w:cs="Arial"/>
          <w:sz w:val="24"/>
        </w:rPr>
      </w:pPr>
      <w:r>
        <w:rPr>
          <w:rFonts w:hint="eastAsia" w:ascii="宋体" w:hAnsi="宋体" w:cs="Arial"/>
          <w:sz w:val="24"/>
        </w:rPr>
        <w:t>百链为用户提供统一的检索界面和统一的检索语言，使用户能对本地和异地各种资源系统同时检索；对多种异构系统的联邦检索；对各种资源元数据联合仓库的统一检索；提供</w:t>
      </w:r>
      <w:r>
        <w:rPr>
          <w:rFonts w:ascii="宋体" w:hAnsi="宋体" w:cs="Arial"/>
          <w:sz w:val="24"/>
        </w:rPr>
        <w:t>多种</w:t>
      </w:r>
      <w:r>
        <w:rPr>
          <w:rFonts w:hint="eastAsia" w:ascii="宋体" w:hAnsi="宋体" w:cs="Arial"/>
          <w:sz w:val="24"/>
        </w:rPr>
        <w:t>检索方式，包括简单检索、高级检索、二次检索、相关文献检索等。</w:t>
      </w:r>
    </w:p>
    <w:p w14:paraId="1500E8D9">
      <w:pPr>
        <w:pStyle w:val="23"/>
        <w:numPr>
          <w:ilvl w:val="0"/>
          <w:numId w:val="1"/>
        </w:numPr>
        <w:spacing w:before="156" w:after="156" w:line="360" w:lineRule="auto"/>
        <w:rPr>
          <w:rFonts w:hint="eastAsia" w:ascii="宋体" w:hAnsi="宋体" w:cs="Arial"/>
          <w:sz w:val="24"/>
        </w:rPr>
      </w:pPr>
      <w:r>
        <w:rPr>
          <w:rFonts w:hint="eastAsia" w:ascii="宋体" w:hAnsi="宋体" w:cs="Arial"/>
          <w:sz w:val="24"/>
        </w:rPr>
        <w:t>支持简单</w:t>
      </w:r>
      <w:r>
        <w:rPr>
          <w:rFonts w:ascii="宋体" w:hAnsi="宋体" w:cs="Arial"/>
          <w:sz w:val="24"/>
        </w:rPr>
        <w:t>检索</w:t>
      </w:r>
      <w:r>
        <w:rPr>
          <w:rFonts w:hint="eastAsia" w:ascii="宋体" w:hAnsi="宋体" w:cs="Arial"/>
          <w:sz w:val="24"/>
        </w:rPr>
        <w:t>：且</w:t>
      </w:r>
      <w:r>
        <w:rPr>
          <w:rFonts w:ascii="宋体" w:hAnsi="宋体" w:cs="Arial"/>
          <w:sz w:val="24"/>
        </w:rPr>
        <w:t>针对不同</w:t>
      </w:r>
      <w:r>
        <w:rPr>
          <w:rFonts w:hint="eastAsia" w:ascii="宋体" w:hAnsi="宋体" w:cs="Arial"/>
          <w:sz w:val="24"/>
        </w:rPr>
        <w:t>的</w:t>
      </w:r>
      <w:r>
        <w:rPr>
          <w:rFonts w:ascii="宋体" w:hAnsi="宋体" w:cs="Arial"/>
          <w:sz w:val="24"/>
        </w:rPr>
        <w:t>文献类型提供对应的检索字段，</w:t>
      </w:r>
      <w:r>
        <w:rPr>
          <w:rFonts w:hint="eastAsia" w:ascii="宋体" w:hAnsi="宋体" w:cs="Arial"/>
          <w:sz w:val="24"/>
        </w:rPr>
        <w:t>便于读者</w:t>
      </w:r>
      <w:r>
        <w:rPr>
          <w:rFonts w:ascii="宋体" w:hAnsi="宋体" w:cs="Arial"/>
          <w:sz w:val="24"/>
        </w:rPr>
        <w:t>快捷定位所需文献。</w:t>
      </w:r>
    </w:p>
    <w:p w14:paraId="5EF199C8">
      <w:pPr>
        <w:pStyle w:val="23"/>
        <w:spacing w:before="156" w:after="156" w:line="360" w:lineRule="auto"/>
        <w:ind w:left="0"/>
        <w:rPr>
          <w:rFonts w:ascii="宋体" w:hAnsi="宋体" w:cs="Arial"/>
          <w:sz w:val="24"/>
          <w:lang w:eastAsia="zh-CN"/>
        </w:rPr>
      </w:pPr>
      <w:r>
        <w:rPr>
          <w:lang w:val="en-US" w:eastAsia="zh-CN"/>
        </w:rPr>
        <w:drawing>
          <wp:inline distT="0" distB="0" distL="0" distR="0">
            <wp:extent cx="5274310" cy="941070"/>
            <wp:effectExtent l="0" t="0" r="0" b="0"/>
            <wp:docPr id="18341682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68214"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941605"/>
                    </a:xfrm>
                    <a:prstGeom prst="rect">
                      <a:avLst/>
                    </a:prstGeom>
                  </pic:spPr>
                </pic:pic>
              </a:graphicData>
            </a:graphic>
          </wp:inline>
        </w:drawing>
      </w:r>
    </w:p>
    <w:p w14:paraId="75A57C66">
      <w:pPr>
        <w:pStyle w:val="23"/>
        <w:spacing w:before="156" w:after="156" w:line="360" w:lineRule="auto"/>
        <w:ind w:left="0"/>
        <w:rPr>
          <w:rFonts w:ascii="宋体" w:hAnsi="宋体" w:cs="Arial"/>
          <w:sz w:val="24"/>
        </w:rPr>
      </w:pPr>
      <w:r>
        <w:rPr>
          <w:rFonts w:ascii="宋体" w:hAnsi="宋体" w:cs="Arial"/>
          <w:sz w:val="24"/>
        </w:rPr>
        <w:drawing>
          <wp:inline distT="0" distB="0" distL="0" distR="0">
            <wp:extent cx="5274310" cy="941705"/>
            <wp:effectExtent l="0" t="0" r="0" b="0"/>
            <wp:docPr id="1310735774" name="图片 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35774" name="图片 2" descr="表格&#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941705"/>
                    </a:xfrm>
                    <a:prstGeom prst="rect">
                      <a:avLst/>
                    </a:prstGeom>
                  </pic:spPr>
                </pic:pic>
              </a:graphicData>
            </a:graphic>
          </wp:inline>
        </w:drawing>
      </w:r>
    </w:p>
    <w:p w14:paraId="68A240B9">
      <w:pPr>
        <w:pStyle w:val="23"/>
        <w:spacing w:before="156" w:after="156" w:line="360" w:lineRule="auto"/>
        <w:ind w:left="0"/>
        <w:rPr>
          <w:rFonts w:hint="eastAsia" w:ascii="宋体" w:hAnsi="宋体" w:cs="Arial"/>
          <w:sz w:val="24"/>
        </w:rPr>
      </w:pPr>
      <w:r>
        <w:rPr>
          <w:rFonts w:hint="eastAsia" w:ascii="宋体" w:hAnsi="宋体" w:cs="Arial"/>
          <w:sz w:val="24"/>
        </w:rPr>
        <w:drawing>
          <wp:inline distT="0" distB="0" distL="0" distR="0">
            <wp:extent cx="5274310" cy="941705"/>
            <wp:effectExtent l="0" t="0" r="0" b="0"/>
            <wp:docPr id="93521214" name="图片 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1214" name="图片 3" descr="表格&#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941705"/>
                    </a:xfrm>
                    <a:prstGeom prst="rect">
                      <a:avLst/>
                    </a:prstGeom>
                  </pic:spPr>
                </pic:pic>
              </a:graphicData>
            </a:graphic>
          </wp:inline>
        </w:drawing>
      </w:r>
    </w:p>
    <w:p w14:paraId="3399FA29">
      <w:pPr>
        <w:pStyle w:val="23"/>
        <w:numPr>
          <w:ilvl w:val="0"/>
          <w:numId w:val="1"/>
        </w:numPr>
        <w:spacing w:before="156" w:after="156" w:line="360" w:lineRule="auto"/>
        <w:rPr>
          <w:rFonts w:ascii="宋体" w:hAnsi="宋体" w:cs="Arial"/>
          <w:sz w:val="24"/>
        </w:rPr>
      </w:pPr>
      <w:r>
        <w:rPr>
          <w:rFonts w:hint="eastAsia" w:ascii="宋体" w:hAnsi="宋体" w:cs="Arial"/>
          <w:sz w:val="24"/>
        </w:rPr>
        <w:t>支持高级</w:t>
      </w:r>
      <w:r>
        <w:rPr>
          <w:rFonts w:ascii="宋体" w:hAnsi="宋体" w:cs="Arial"/>
          <w:sz w:val="24"/>
        </w:rPr>
        <w:t>检索</w:t>
      </w:r>
      <w:r>
        <w:rPr>
          <w:rFonts w:hint="eastAsia" w:ascii="宋体" w:hAnsi="宋体" w:cs="Arial"/>
          <w:sz w:val="24"/>
        </w:rPr>
        <w:t>：支持对各类文献</w:t>
      </w:r>
      <w:r>
        <w:rPr>
          <w:rFonts w:ascii="宋体" w:hAnsi="宋体" w:cs="Arial"/>
          <w:sz w:val="24"/>
        </w:rPr>
        <w:t>字段的逻辑组合检索，</w:t>
      </w:r>
      <w:r>
        <w:rPr>
          <w:rFonts w:hint="eastAsia" w:ascii="宋体" w:hAnsi="宋体" w:cs="Arial"/>
          <w:sz w:val="24"/>
        </w:rPr>
        <w:t>满足</w:t>
      </w:r>
      <w:r>
        <w:rPr>
          <w:rFonts w:ascii="宋体" w:hAnsi="宋体" w:cs="Arial"/>
          <w:sz w:val="24"/>
        </w:rPr>
        <w:t>读者对复杂检索逻辑的需求。</w:t>
      </w:r>
    </w:p>
    <w:p w14:paraId="351EC186">
      <w:pPr>
        <w:pStyle w:val="23"/>
        <w:spacing w:before="156" w:after="156" w:line="360" w:lineRule="auto"/>
        <w:ind w:left="0"/>
        <w:rPr>
          <w:rFonts w:ascii="宋体" w:hAnsi="宋体" w:cs="Arial"/>
          <w:sz w:val="24"/>
        </w:rPr>
      </w:pPr>
      <w:r>
        <w:rPr>
          <w:rFonts w:ascii="宋体" w:hAnsi="宋体" w:cs="Arial"/>
          <w:sz w:val="24"/>
        </w:rPr>
        <w:drawing>
          <wp:inline distT="0" distB="0" distL="0" distR="0">
            <wp:extent cx="5144770" cy="2552065"/>
            <wp:effectExtent l="0" t="0" r="0" b="635"/>
            <wp:docPr id="19632856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85699" name="图片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5292" cy="2552065"/>
                    </a:xfrm>
                    <a:prstGeom prst="rect">
                      <a:avLst/>
                    </a:prstGeom>
                  </pic:spPr>
                </pic:pic>
              </a:graphicData>
            </a:graphic>
          </wp:inline>
        </w:drawing>
      </w:r>
    </w:p>
    <w:p w14:paraId="77F30838">
      <w:pPr>
        <w:pStyle w:val="23"/>
        <w:numPr>
          <w:ilvl w:val="0"/>
          <w:numId w:val="1"/>
        </w:numPr>
        <w:spacing w:before="156" w:after="156" w:line="360" w:lineRule="auto"/>
        <w:rPr>
          <w:rFonts w:ascii="宋体" w:hAnsi="宋体" w:cs="Arial"/>
          <w:sz w:val="24"/>
        </w:rPr>
      </w:pPr>
      <w:r>
        <w:rPr>
          <w:rFonts w:hint="eastAsia" w:ascii="宋体" w:hAnsi="宋体" w:cs="Arial"/>
          <w:sz w:val="24"/>
        </w:rPr>
        <w:t>支持二次</w:t>
      </w:r>
      <w:r>
        <w:rPr>
          <w:rFonts w:ascii="宋体" w:hAnsi="宋体" w:cs="Arial"/>
          <w:sz w:val="24"/>
        </w:rPr>
        <w:t>检索</w:t>
      </w:r>
      <w:r>
        <w:rPr>
          <w:rFonts w:hint="eastAsia" w:ascii="宋体" w:hAnsi="宋体" w:cs="Arial"/>
          <w:sz w:val="24"/>
        </w:rPr>
        <w:t>：可基于</w:t>
      </w:r>
      <w:r>
        <w:rPr>
          <w:rFonts w:ascii="宋体" w:hAnsi="宋体" w:cs="Arial"/>
          <w:sz w:val="24"/>
        </w:rPr>
        <w:t>当前结果进行二次检索，进一步收缩检索结果。</w:t>
      </w:r>
    </w:p>
    <w:p w14:paraId="418F44AE">
      <w:pPr>
        <w:pStyle w:val="23"/>
        <w:numPr>
          <w:ilvl w:val="0"/>
          <w:numId w:val="1"/>
        </w:numPr>
        <w:spacing w:before="156" w:after="156" w:line="360" w:lineRule="auto"/>
        <w:rPr>
          <w:rFonts w:ascii="宋体" w:hAnsi="宋体" w:cs="Arial"/>
          <w:sz w:val="24"/>
        </w:rPr>
      </w:pPr>
      <w:r>
        <w:rPr>
          <w:rFonts w:hint="eastAsia" w:ascii="宋体" w:hAnsi="宋体" w:cs="Arial"/>
          <w:sz w:val="24"/>
        </w:rPr>
        <w:t>支持右侧</w:t>
      </w:r>
      <w:r>
        <w:rPr>
          <w:rFonts w:ascii="宋体" w:hAnsi="宋体" w:cs="Arial"/>
          <w:sz w:val="24"/>
        </w:rPr>
        <w:t>相关</w:t>
      </w:r>
      <w:r>
        <w:rPr>
          <w:rFonts w:hint="eastAsia" w:ascii="宋体" w:hAnsi="宋体" w:cs="Arial"/>
          <w:sz w:val="24"/>
        </w:rPr>
        <w:t>：提供右侧</w:t>
      </w:r>
      <w:r>
        <w:rPr>
          <w:rFonts w:ascii="宋体" w:hAnsi="宋体" w:cs="Arial"/>
          <w:sz w:val="24"/>
        </w:rPr>
        <w:t>相关检索</w:t>
      </w:r>
      <w:r>
        <w:rPr>
          <w:rFonts w:hint="eastAsia" w:ascii="宋体" w:hAnsi="宋体" w:cs="Arial"/>
          <w:sz w:val="24"/>
        </w:rPr>
        <w:t>结果</w:t>
      </w:r>
      <w:r>
        <w:rPr>
          <w:rFonts w:ascii="宋体" w:hAnsi="宋体" w:cs="Arial"/>
          <w:sz w:val="24"/>
        </w:rPr>
        <w:t>，</w:t>
      </w:r>
      <w:r>
        <w:rPr>
          <w:rFonts w:hint="eastAsia" w:ascii="宋体" w:hAnsi="宋体" w:cs="Arial"/>
          <w:sz w:val="24"/>
        </w:rPr>
        <w:t>实现了</w:t>
      </w:r>
      <w:r>
        <w:rPr>
          <w:rFonts w:ascii="宋体" w:hAnsi="宋体" w:cs="Arial"/>
          <w:sz w:val="24"/>
        </w:rPr>
        <w:t>对当前频道检索结果的补充推荐。</w:t>
      </w:r>
    </w:p>
    <w:p w14:paraId="304A961D">
      <w:pPr>
        <w:pStyle w:val="23"/>
        <w:spacing w:before="156" w:after="156" w:line="360" w:lineRule="auto"/>
        <w:ind w:left="0"/>
        <w:rPr>
          <w:rFonts w:ascii="宋体" w:hAnsi="宋体" w:cs="Arial"/>
          <w:sz w:val="24"/>
        </w:rPr>
      </w:pPr>
      <w:r>
        <w:rPr>
          <w:rFonts w:ascii="宋体" w:hAnsi="宋体" w:cs="Arial"/>
          <w:sz w:val="24"/>
        </w:rPr>
        <w:drawing>
          <wp:inline distT="0" distB="0" distL="0" distR="0">
            <wp:extent cx="5274310" cy="2520315"/>
            <wp:effectExtent l="0" t="0" r="0" b="0"/>
            <wp:docPr id="5793937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93784" name="图片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520315"/>
                    </a:xfrm>
                    <a:prstGeom prst="rect">
                      <a:avLst/>
                    </a:prstGeom>
                  </pic:spPr>
                </pic:pic>
              </a:graphicData>
            </a:graphic>
          </wp:inline>
        </w:drawing>
      </w:r>
    </w:p>
    <w:p w14:paraId="386D9447">
      <w:pPr>
        <w:pStyle w:val="23"/>
        <w:numPr>
          <w:ilvl w:val="0"/>
          <w:numId w:val="1"/>
        </w:numPr>
        <w:spacing w:before="156" w:after="156" w:line="360" w:lineRule="auto"/>
        <w:rPr>
          <w:rFonts w:ascii="宋体" w:hAnsi="宋体" w:cs="Arial"/>
          <w:sz w:val="24"/>
        </w:rPr>
      </w:pPr>
      <w:r>
        <w:rPr>
          <w:rFonts w:hint="eastAsia" w:ascii="宋体" w:hAnsi="宋体" w:cs="Arial"/>
          <w:sz w:val="24"/>
        </w:rPr>
        <w:t>支持多维</w:t>
      </w:r>
      <w:r>
        <w:rPr>
          <w:rFonts w:ascii="宋体" w:hAnsi="宋体" w:cs="Arial"/>
          <w:sz w:val="24"/>
        </w:rPr>
        <w:t>排序</w:t>
      </w:r>
      <w:r>
        <w:rPr>
          <w:rFonts w:hint="eastAsia" w:ascii="宋体" w:hAnsi="宋体" w:cs="Arial"/>
          <w:sz w:val="24"/>
        </w:rPr>
        <w:t>：支持</w:t>
      </w:r>
      <w:r>
        <w:rPr>
          <w:rFonts w:ascii="宋体" w:hAnsi="宋体" w:cs="Arial"/>
          <w:sz w:val="24"/>
        </w:rPr>
        <w:t>多种排序方式，</w:t>
      </w:r>
      <w:r>
        <w:rPr>
          <w:rFonts w:hint="eastAsia" w:ascii="宋体" w:hAnsi="宋体" w:cs="Arial"/>
          <w:sz w:val="24"/>
        </w:rPr>
        <w:t>如</w:t>
      </w:r>
      <w:r>
        <w:rPr>
          <w:rFonts w:ascii="宋体" w:hAnsi="宋体" w:cs="Arial"/>
          <w:sz w:val="24"/>
        </w:rPr>
        <w:t>默认排序、时间</w:t>
      </w:r>
      <w:r>
        <w:rPr>
          <w:rFonts w:hint="eastAsia" w:ascii="宋体" w:hAnsi="宋体" w:cs="Arial"/>
          <w:sz w:val="24"/>
        </w:rPr>
        <w:t>升降序</w:t>
      </w:r>
      <w:r>
        <w:rPr>
          <w:rFonts w:ascii="宋体" w:hAnsi="宋体" w:cs="Arial"/>
          <w:sz w:val="24"/>
        </w:rPr>
        <w:t>、本馆优先</w:t>
      </w:r>
      <w:r>
        <w:rPr>
          <w:rFonts w:hint="eastAsia" w:ascii="宋体" w:hAnsi="宋体" w:cs="Arial"/>
          <w:sz w:val="24"/>
        </w:rPr>
        <w:t>等</w:t>
      </w:r>
      <w:r>
        <w:rPr>
          <w:rFonts w:ascii="宋体" w:hAnsi="宋体" w:cs="Arial"/>
          <w:sz w:val="24"/>
        </w:rPr>
        <w:t>。</w:t>
      </w:r>
    </w:p>
    <w:p w14:paraId="5EDE350B">
      <w:pPr>
        <w:pStyle w:val="23"/>
        <w:spacing w:before="156" w:after="156" w:line="360" w:lineRule="auto"/>
        <w:ind w:left="0"/>
        <w:rPr>
          <w:rFonts w:ascii="宋体" w:hAnsi="宋体" w:cs="Arial"/>
          <w:sz w:val="24"/>
        </w:rPr>
      </w:pPr>
      <w:r>
        <w:rPr>
          <w:rFonts w:ascii="宋体" w:hAnsi="宋体" w:cs="Arial"/>
          <w:sz w:val="24"/>
        </w:rPr>
        <w:drawing>
          <wp:inline distT="0" distB="0" distL="0" distR="0">
            <wp:extent cx="5274310" cy="1798320"/>
            <wp:effectExtent l="0" t="0" r="0" b="5080"/>
            <wp:docPr id="1619220363" name="图片 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20363" name="图片 7" descr="图形用户界面, 文本, 应用程序, 电子邮件&#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1798320"/>
                    </a:xfrm>
                    <a:prstGeom prst="rect">
                      <a:avLst/>
                    </a:prstGeom>
                  </pic:spPr>
                </pic:pic>
              </a:graphicData>
            </a:graphic>
          </wp:inline>
        </w:drawing>
      </w:r>
    </w:p>
    <w:p w14:paraId="0DA5CB41">
      <w:pPr>
        <w:pStyle w:val="23"/>
        <w:spacing w:before="156" w:after="156" w:line="360" w:lineRule="auto"/>
        <w:ind w:left="0"/>
        <w:rPr>
          <w:rFonts w:ascii="宋体" w:hAnsi="宋体" w:cs="Arial"/>
          <w:sz w:val="24"/>
        </w:rPr>
      </w:pPr>
    </w:p>
    <w:p w14:paraId="2C733170">
      <w:pPr>
        <w:pStyle w:val="3"/>
        <w:spacing w:before="156" w:after="156"/>
        <w:rPr>
          <w:rFonts w:hint="eastAsia"/>
        </w:rPr>
      </w:pPr>
      <w:bookmarkStart w:id="14" w:name="_Toc9611905"/>
      <w:r>
        <w:rPr>
          <w:rFonts w:hint="eastAsia"/>
        </w:rPr>
        <w:t>4.3</w:t>
      </w:r>
      <w:r>
        <w:rPr>
          <w:rFonts w:hint="eastAsia" w:ascii="宋体" w:hAnsi="宋体" w:cs="Arial"/>
          <w:szCs w:val="24"/>
        </w:rPr>
        <w:t>资源</w:t>
      </w:r>
      <w:r>
        <w:rPr>
          <w:rFonts w:ascii="宋体" w:hAnsi="宋体" w:cs="Arial"/>
          <w:szCs w:val="24"/>
        </w:rPr>
        <w:t>调度</w:t>
      </w:r>
      <w:r>
        <w:rPr>
          <w:rFonts w:hint="eastAsia"/>
        </w:rPr>
        <w:t>系统</w:t>
      </w:r>
      <w:bookmarkEnd w:id="14"/>
    </w:p>
    <w:p w14:paraId="5A3C71B3">
      <w:pPr>
        <w:pStyle w:val="23"/>
        <w:spacing w:before="156" w:after="156" w:line="360" w:lineRule="auto"/>
        <w:ind w:left="0" w:firstLine="480" w:firstLineChars="200"/>
        <w:rPr>
          <w:rFonts w:ascii="宋体" w:hAnsi="宋体" w:cs="Arial"/>
          <w:sz w:val="24"/>
        </w:rPr>
      </w:pPr>
      <w:r>
        <w:rPr>
          <w:rFonts w:hint="eastAsia" w:ascii="宋体" w:hAnsi="宋体" w:cs="Arial"/>
          <w:sz w:val="24"/>
        </w:rPr>
        <w:t>百链</w:t>
      </w:r>
      <w:r>
        <w:rPr>
          <w:rFonts w:ascii="宋体" w:hAnsi="宋体" w:cs="Arial"/>
          <w:sz w:val="24"/>
        </w:rPr>
        <w:t>资源调度：实现</w:t>
      </w:r>
      <w:r>
        <w:rPr>
          <w:rFonts w:hint="eastAsia" w:ascii="宋体" w:hAnsi="宋体" w:cs="Arial"/>
          <w:sz w:val="24"/>
        </w:rPr>
        <w:t>本馆</w:t>
      </w:r>
      <w:r>
        <w:rPr>
          <w:rFonts w:ascii="宋体" w:hAnsi="宋体" w:cs="Arial"/>
          <w:sz w:val="24"/>
        </w:rPr>
        <w:t>数字资源的有效调度及推送</w:t>
      </w:r>
      <w:r>
        <w:rPr>
          <w:rFonts w:hint="eastAsia" w:ascii="宋体" w:hAnsi="宋体" w:cs="Arial"/>
          <w:sz w:val="24"/>
        </w:rPr>
        <w:t>。</w:t>
      </w:r>
    </w:p>
    <w:p w14:paraId="5BE2BBF7">
      <w:pPr>
        <w:pStyle w:val="23"/>
        <w:spacing w:before="156" w:after="156" w:line="360" w:lineRule="auto"/>
        <w:ind w:left="0" w:firstLine="480" w:firstLineChars="200"/>
        <w:rPr>
          <w:rFonts w:ascii="宋体" w:hAnsi="宋体" w:cs="Arial"/>
          <w:sz w:val="24"/>
        </w:rPr>
      </w:pPr>
      <w:r>
        <w:rPr>
          <w:rFonts w:hint="eastAsia" w:ascii="宋体" w:hAnsi="宋体" w:cs="Arial"/>
          <w:sz w:val="24"/>
        </w:rPr>
        <w:t>百链</w:t>
      </w:r>
      <w:r>
        <w:rPr>
          <w:rFonts w:ascii="宋体" w:hAnsi="宋体" w:cs="Arial"/>
          <w:sz w:val="24"/>
        </w:rPr>
        <w:t>资源调度系统主要解决图书馆文献服务中上下文敏感帮助和原文链接服务。</w:t>
      </w:r>
      <w:r>
        <w:rPr>
          <w:rFonts w:hint="eastAsia" w:ascii="宋体" w:hAnsi="宋体" w:cs="Arial"/>
          <w:sz w:val="24"/>
        </w:rPr>
        <w:t>可以将本馆资源进行</w:t>
      </w:r>
      <w:r>
        <w:rPr>
          <w:rFonts w:ascii="宋体" w:hAnsi="宋体" w:cs="Arial"/>
          <w:sz w:val="24"/>
        </w:rPr>
        <w:t>基于OpenURL标准的多级调度，能够自动更新调度知识库，允许自定义本地调度规则并定制个性化调度服务，向第三方提供资源注册标准和接口，方便数据商批量更新资源注册信息。资源调度系统以动态脚本技术制定调度规则，便于增加新的资源和新的服务，更有效地实现服务的调度</w:t>
      </w:r>
      <w:r>
        <w:rPr>
          <w:rFonts w:hint="eastAsia" w:ascii="宋体" w:hAnsi="宋体" w:cs="Arial"/>
          <w:sz w:val="24"/>
        </w:rPr>
        <w:t>。</w:t>
      </w:r>
    </w:p>
    <w:p w14:paraId="2451C7B3">
      <w:pPr>
        <w:pStyle w:val="23"/>
        <w:spacing w:before="156" w:after="156" w:line="360" w:lineRule="auto"/>
        <w:ind w:left="0"/>
        <w:rPr>
          <w:rFonts w:ascii="宋体" w:hAnsi="宋体" w:cs="Arial"/>
          <w:sz w:val="24"/>
        </w:rPr>
      </w:pPr>
      <w:r>
        <w:rPr>
          <w:rFonts w:hint="eastAsia" w:ascii="宋体" w:hAnsi="宋体" w:cs="Arial"/>
          <w:sz w:val="24"/>
        </w:rPr>
        <w:t>中文</w:t>
      </w:r>
      <w:r>
        <w:rPr>
          <w:rFonts w:ascii="宋体" w:hAnsi="宋体" w:cs="Arial"/>
          <w:sz w:val="24"/>
        </w:rPr>
        <w:t>期刊：</w:t>
      </w:r>
    </w:p>
    <w:p w14:paraId="7066F71D">
      <w:pPr>
        <w:pStyle w:val="23"/>
        <w:spacing w:before="156" w:after="156" w:line="360" w:lineRule="auto"/>
        <w:ind w:left="0"/>
        <w:rPr>
          <w:rFonts w:ascii="宋体" w:hAnsi="宋体" w:cs="Arial"/>
          <w:sz w:val="24"/>
        </w:rPr>
      </w:pPr>
      <w:r>
        <w:rPr>
          <w:rFonts w:ascii="宋体" w:hAnsi="宋体" w:cs="Arial"/>
          <w:sz w:val="24"/>
        </w:rPr>
        <w:drawing>
          <wp:inline distT="0" distB="0" distL="0" distR="0">
            <wp:extent cx="5274310" cy="2520950"/>
            <wp:effectExtent l="0" t="0" r="0" b="6350"/>
            <wp:docPr id="355712094" name="图片 9"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12094" name="图片 9" descr="图形用户界面, 文本, 应用程序, 电子邮件&#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520950"/>
                    </a:xfrm>
                    <a:prstGeom prst="rect">
                      <a:avLst/>
                    </a:prstGeom>
                  </pic:spPr>
                </pic:pic>
              </a:graphicData>
            </a:graphic>
          </wp:inline>
        </w:drawing>
      </w:r>
    </w:p>
    <w:p w14:paraId="3923129D">
      <w:pPr>
        <w:pStyle w:val="23"/>
        <w:spacing w:before="156" w:after="156" w:line="360" w:lineRule="auto"/>
        <w:ind w:left="0"/>
        <w:rPr>
          <w:rFonts w:ascii="宋体" w:hAnsi="宋体" w:cs="Arial"/>
          <w:sz w:val="24"/>
        </w:rPr>
      </w:pPr>
    </w:p>
    <w:p w14:paraId="118DED46">
      <w:pPr>
        <w:pStyle w:val="23"/>
        <w:spacing w:before="156" w:after="156" w:line="360" w:lineRule="auto"/>
        <w:ind w:left="0"/>
        <w:rPr>
          <w:rFonts w:ascii="宋体" w:hAnsi="宋体" w:cs="Arial"/>
          <w:sz w:val="24"/>
        </w:rPr>
      </w:pPr>
    </w:p>
    <w:p w14:paraId="0CD460E9">
      <w:pPr>
        <w:pStyle w:val="23"/>
        <w:spacing w:before="156" w:after="156" w:line="360" w:lineRule="auto"/>
        <w:ind w:left="0"/>
        <w:rPr>
          <w:rFonts w:ascii="宋体" w:hAnsi="宋体" w:cs="Arial"/>
          <w:sz w:val="24"/>
        </w:rPr>
      </w:pPr>
      <w:r>
        <w:rPr>
          <w:rFonts w:hint="eastAsia" w:ascii="宋体" w:hAnsi="宋体" w:cs="Arial"/>
          <w:sz w:val="24"/>
        </w:rPr>
        <w:t>外文</w:t>
      </w:r>
      <w:r>
        <w:rPr>
          <w:rFonts w:ascii="宋体" w:hAnsi="宋体" w:cs="Arial"/>
          <w:sz w:val="24"/>
        </w:rPr>
        <w:t>期刊：</w:t>
      </w:r>
    </w:p>
    <w:p w14:paraId="4A969340">
      <w:pPr>
        <w:pStyle w:val="23"/>
        <w:spacing w:before="156" w:after="156" w:line="360" w:lineRule="auto"/>
        <w:ind w:left="0"/>
        <w:rPr>
          <w:rFonts w:hint="eastAsia" w:ascii="宋体" w:hAnsi="宋体" w:cs="Arial"/>
          <w:sz w:val="24"/>
        </w:rPr>
      </w:pPr>
      <w:r>
        <w:rPr>
          <w:rFonts w:hint="eastAsia" w:ascii="宋体" w:hAnsi="宋体" w:cs="Arial"/>
          <w:sz w:val="24"/>
        </w:rPr>
        <w:drawing>
          <wp:inline distT="0" distB="0" distL="0" distR="0">
            <wp:extent cx="5274310" cy="2877185"/>
            <wp:effectExtent l="0" t="0" r="0" b="5715"/>
            <wp:docPr id="1561920438" name="图片 10" descr="文本, 表格&#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20438" name="图片 10" descr="文本, 表格&#10;&#10;中度可信度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877185"/>
                    </a:xfrm>
                    <a:prstGeom prst="rect">
                      <a:avLst/>
                    </a:prstGeom>
                  </pic:spPr>
                </pic:pic>
              </a:graphicData>
            </a:graphic>
          </wp:inline>
        </w:drawing>
      </w:r>
    </w:p>
    <w:p w14:paraId="0D9BD878">
      <w:pPr>
        <w:pStyle w:val="3"/>
        <w:spacing w:before="156" w:after="156"/>
        <w:rPr>
          <w:rFonts w:hint="eastAsia"/>
        </w:rPr>
      </w:pPr>
      <w:bookmarkStart w:id="15" w:name="_Toc9611906"/>
      <w:r>
        <w:rPr>
          <w:rFonts w:hint="eastAsia"/>
        </w:rPr>
        <w:t>4.</w:t>
      </w:r>
      <w:r>
        <w:t>4</w:t>
      </w:r>
      <w:r>
        <w:rPr>
          <w:rFonts w:hint="eastAsia" w:ascii="宋体" w:hAnsi="宋体" w:cs="Arial"/>
          <w:szCs w:val="24"/>
        </w:rPr>
        <w:t>文献</w:t>
      </w:r>
      <w:r>
        <w:rPr>
          <w:rFonts w:ascii="宋体" w:hAnsi="宋体" w:cs="Arial"/>
          <w:szCs w:val="24"/>
        </w:rPr>
        <w:t>传递</w:t>
      </w:r>
      <w:r>
        <w:rPr>
          <w:rFonts w:hint="eastAsia"/>
        </w:rPr>
        <w:t>系统</w:t>
      </w:r>
      <w:bookmarkEnd w:id="15"/>
    </w:p>
    <w:p w14:paraId="2ECC1B62">
      <w:pPr>
        <w:pStyle w:val="23"/>
        <w:spacing w:before="156" w:after="156" w:line="360" w:lineRule="auto"/>
        <w:ind w:left="0" w:firstLine="480" w:firstLineChars="200"/>
        <w:rPr>
          <w:rFonts w:hint="eastAsia" w:ascii="宋体" w:hAnsi="宋体" w:cs="Arial"/>
          <w:sz w:val="24"/>
        </w:rPr>
      </w:pPr>
      <w:r>
        <w:rPr>
          <w:rFonts w:hint="eastAsia" w:ascii="宋体" w:hAnsi="宋体" w:cs="Arial"/>
          <w:sz w:val="24"/>
        </w:rPr>
        <w:t>百链</w:t>
      </w:r>
      <w:r>
        <w:rPr>
          <w:rFonts w:ascii="宋体" w:hAnsi="宋体" w:cs="Arial"/>
          <w:sz w:val="24"/>
        </w:rPr>
        <w:t>文献传递</w:t>
      </w:r>
      <w:r>
        <w:rPr>
          <w:rFonts w:hint="eastAsia" w:ascii="宋体" w:hAnsi="宋体" w:cs="Arial"/>
          <w:sz w:val="24"/>
        </w:rPr>
        <w:t>：全国1800多家图书馆云图书馆文献传递服务模式，服务从单馆服务转变为多馆协同服务，</w:t>
      </w:r>
      <w:r>
        <w:rPr>
          <w:rFonts w:ascii="宋体" w:hAnsi="宋体" w:cs="Arial"/>
          <w:sz w:val="24"/>
        </w:rPr>
        <w:t>提升图书馆</w:t>
      </w:r>
      <w:r>
        <w:rPr>
          <w:rFonts w:hint="eastAsia" w:ascii="宋体" w:hAnsi="宋体" w:cs="Arial"/>
          <w:sz w:val="24"/>
        </w:rPr>
        <w:t>文献</w:t>
      </w:r>
      <w:r>
        <w:rPr>
          <w:rFonts w:ascii="宋体" w:hAnsi="宋体" w:cs="Arial"/>
          <w:sz w:val="24"/>
        </w:rPr>
        <w:t>资源保障力度。</w:t>
      </w:r>
    </w:p>
    <w:p w14:paraId="67434362">
      <w:pPr>
        <w:pStyle w:val="23"/>
        <w:spacing w:before="156" w:after="156" w:line="360" w:lineRule="auto"/>
        <w:ind w:left="0" w:firstLine="420" w:firstLineChars="200"/>
        <w:rPr>
          <w:rFonts w:ascii="宋体" w:hAnsi="宋体" w:cs="Arial"/>
          <w:sz w:val="24"/>
        </w:rPr>
      </w:pPr>
      <w:r>
        <w:rPr>
          <w:lang w:val="en-US" w:eastAsia="zh-CN"/>
        </w:rPr>
        <w:drawing>
          <wp:inline distT="0" distB="0" distL="0" distR="0">
            <wp:extent cx="3731895" cy="1945640"/>
            <wp:effectExtent l="0" t="0" r="0" b="0"/>
            <wp:docPr id="12" name="图片 1"/>
            <wp:cNvGraphicFramePr/>
            <a:graphic xmlns:a="http://schemas.openxmlformats.org/drawingml/2006/main">
              <a:graphicData uri="http://schemas.openxmlformats.org/drawingml/2006/picture">
                <pic:pic xmlns:pic="http://schemas.openxmlformats.org/drawingml/2006/picture">
                  <pic:nvPicPr>
                    <pic:cNvPr id="12" name="图片 1"/>
                    <pic:cNvPicPr/>
                  </pic:nvPicPr>
                  <pic:blipFill>
                    <a:blip r:embed="rId17">
                      <a:extLst>
                        <a:ext uri="{28A0092B-C50C-407E-A947-70E740481C1C}">
                          <a14:useLocalDpi xmlns:a14="http://schemas.microsoft.com/office/drawing/2010/main" val="0"/>
                        </a:ext>
                      </a:extLst>
                    </a:blip>
                    <a:srcRect/>
                    <a:stretch>
                      <a:fillRect/>
                    </a:stretch>
                  </pic:blipFill>
                  <pic:spPr>
                    <a:xfrm>
                      <a:off x="0" y="0"/>
                      <a:ext cx="3731895" cy="1945640"/>
                    </a:xfrm>
                    <a:prstGeom prst="rect">
                      <a:avLst/>
                    </a:prstGeom>
                    <a:noFill/>
                    <a:ln>
                      <a:noFill/>
                    </a:ln>
                  </pic:spPr>
                </pic:pic>
              </a:graphicData>
            </a:graphic>
          </wp:inline>
        </w:drawing>
      </w:r>
    </w:p>
    <w:p w14:paraId="1A7CFD11">
      <w:pPr>
        <w:pStyle w:val="23"/>
        <w:spacing w:before="156" w:after="156" w:line="360" w:lineRule="auto"/>
        <w:ind w:left="0" w:firstLine="480" w:firstLineChars="200"/>
        <w:rPr>
          <w:rFonts w:hint="eastAsia" w:ascii="宋体" w:hAnsi="宋体" w:cs="Arial"/>
          <w:sz w:val="24"/>
        </w:rPr>
      </w:pPr>
      <w:r>
        <w:rPr>
          <w:rFonts w:hint="eastAsia" w:ascii="宋体" w:hAnsi="宋体" w:cs="Arial"/>
          <w:sz w:val="24"/>
        </w:rPr>
        <w:t>百链</w:t>
      </w:r>
      <w:r>
        <w:rPr>
          <w:rFonts w:ascii="宋体" w:hAnsi="宋体" w:cs="Arial"/>
          <w:sz w:val="24"/>
        </w:rPr>
        <w:t>文献传递系统实现与</w:t>
      </w:r>
      <w:r>
        <w:rPr>
          <w:rFonts w:hint="eastAsia" w:ascii="宋体" w:hAnsi="宋体" w:cs="Arial"/>
          <w:sz w:val="24"/>
        </w:rPr>
        <w:t>图书馆</w:t>
      </w:r>
      <w:r>
        <w:rPr>
          <w:rFonts w:ascii="宋体" w:hAnsi="宋体" w:cs="Arial"/>
          <w:sz w:val="24"/>
        </w:rPr>
        <w:t>中文期刊、外文期刊、外文数据库系统集成，读者直接通过网上提交文献传递申请，并且可以实时查询申请处理情况，以在线文献传递方式通过所在成员馆获取文献传递网成员单位图书馆丰富的电子文献资源。该系统的服务内容包括：文献传递申请、文献传递处理。</w:t>
      </w:r>
    </w:p>
    <w:p w14:paraId="48052F52">
      <w:pPr>
        <w:pStyle w:val="23"/>
        <w:spacing w:before="156" w:after="156" w:line="360" w:lineRule="auto"/>
        <w:ind w:left="0"/>
        <w:rPr>
          <w:rFonts w:ascii="宋体" w:hAnsi="宋体" w:cs="Arial"/>
          <w:sz w:val="24"/>
        </w:rPr>
      </w:pPr>
    </w:p>
    <w:p w14:paraId="09F534D5">
      <w:pPr>
        <w:pStyle w:val="23"/>
        <w:spacing w:before="156" w:after="156" w:line="360" w:lineRule="auto"/>
        <w:ind w:left="0"/>
        <w:rPr>
          <w:rFonts w:ascii="宋体" w:hAnsi="宋体" w:cs="Arial"/>
          <w:sz w:val="24"/>
        </w:rPr>
      </w:pPr>
    </w:p>
    <w:p w14:paraId="1EF89344">
      <w:pPr>
        <w:pStyle w:val="23"/>
        <w:spacing w:before="156" w:after="156" w:line="360" w:lineRule="auto"/>
        <w:ind w:left="0"/>
        <w:rPr>
          <w:rFonts w:hint="eastAsia" w:ascii="宋体" w:hAnsi="宋体" w:cs="Arial"/>
          <w:sz w:val="24"/>
        </w:rPr>
      </w:pPr>
      <w:r>
        <w:rPr>
          <w:rFonts w:hint="eastAsia" w:ascii="宋体" w:hAnsi="宋体" w:cs="Arial"/>
          <w:sz w:val="24"/>
        </w:rPr>
        <w:t>详情</w:t>
      </w:r>
      <w:r>
        <w:rPr>
          <w:rFonts w:ascii="宋体" w:hAnsi="宋体" w:cs="Arial"/>
          <w:sz w:val="24"/>
        </w:rPr>
        <w:t>页：</w:t>
      </w:r>
    </w:p>
    <w:p w14:paraId="413660E9">
      <w:pPr>
        <w:pStyle w:val="23"/>
        <w:spacing w:before="156" w:after="156" w:line="360" w:lineRule="auto"/>
        <w:ind w:left="0" w:firstLine="480" w:firstLineChars="200"/>
        <w:rPr>
          <w:rFonts w:ascii="宋体" w:hAnsi="宋体" w:cs="Arial"/>
          <w:sz w:val="24"/>
        </w:rPr>
      </w:pPr>
      <w:r>
        <w:rPr>
          <w:rFonts w:ascii="宋体" w:hAnsi="宋体" w:cs="Arial"/>
          <w:sz w:val="24"/>
        </w:rPr>
        <w:drawing>
          <wp:inline distT="0" distB="0" distL="0" distR="0">
            <wp:extent cx="5274310" cy="2520950"/>
            <wp:effectExtent l="0" t="0" r="0" b="6350"/>
            <wp:docPr id="1252662040" name="图片 1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62040" name="图片 11" descr="图形用户界面, 文本, 应用程序, 电子邮件&#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520950"/>
                    </a:xfrm>
                    <a:prstGeom prst="rect">
                      <a:avLst/>
                    </a:prstGeom>
                  </pic:spPr>
                </pic:pic>
              </a:graphicData>
            </a:graphic>
          </wp:inline>
        </w:drawing>
      </w:r>
    </w:p>
    <w:p w14:paraId="5E308FE0">
      <w:pPr>
        <w:spacing w:line="360" w:lineRule="auto"/>
        <w:rPr>
          <w:rFonts w:hint="eastAsia" w:ascii="宋体" w:hAnsi="宋体" w:eastAsia="宋体" w:cs="Arial"/>
          <w:sz w:val="24"/>
          <w:szCs w:val="24"/>
          <w:lang w:eastAsia="zh-CN"/>
        </w:rPr>
      </w:pPr>
      <w:r>
        <w:rPr>
          <w:rFonts w:hint="eastAsia" w:ascii="宋体" w:hAnsi="宋体" w:cs="Arial"/>
          <w:sz w:val="24"/>
          <w:szCs w:val="24"/>
        </w:rPr>
        <w:t>进入“全国图书馆参考咨询服务平台”页面，填写的邮箱</w:t>
      </w:r>
      <w:r>
        <w:rPr>
          <w:rFonts w:hint="eastAsia" w:ascii="宋体" w:hAnsi="宋体" w:cs="Arial"/>
          <w:sz w:val="24"/>
          <w:szCs w:val="24"/>
          <w:lang w:val="en-US" w:eastAsia="zh-CN"/>
        </w:rPr>
        <w:t>或者选择发送到个人学习空间，填写</w:t>
      </w:r>
      <w:r>
        <w:rPr>
          <w:rFonts w:hint="eastAsia" w:ascii="宋体" w:hAnsi="宋体" w:cs="Arial"/>
          <w:sz w:val="24"/>
          <w:szCs w:val="24"/>
        </w:rPr>
        <w:t>验证码，点击“确认提交”。</w:t>
      </w:r>
      <w:r>
        <w:rPr>
          <w:rFonts w:hint="eastAsia" w:ascii="宋体" w:hAnsi="宋体" w:cs="Arial"/>
          <w:sz w:val="24"/>
          <w:szCs w:val="24"/>
          <w:lang w:val="en-US" w:eastAsia="zh-CN"/>
        </w:rPr>
        <w:t>不久</w:t>
      </w:r>
      <w:r>
        <w:rPr>
          <w:rFonts w:ascii="宋体" w:hAnsi="宋体" w:cs="Arial"/>
          <w:sz w:val="24"/>
          <w:szCs w:val="24"/>
        </w:rPr>
        <w:t>将会收</w:t>
      </w:r>
      <w:bookmarkStart w:id="16" w:name="CopyVariablesBookmark"/>
      <w:bookmarkEnd w:id="16"/>
      <w:r>
        <w:rPr>
          <w:rFonts w:ascii="宋体" w:hAnsi="宋体" w:cs="Arial"/>
          <w:sz w:val="24"/>
          <w:szCs w:val="24"/>
        </w:rPr>
        <w:t>到您所需文献</w:t>
      </w:r>
      <w:r>
        <w:rPr>
          <w:rFonts w:hint="eastAsia" w:ascii="宋体" w:hAnsi="宋体" w:cs="Arial"/>
          <w:sz w:val="24"/>
          <w:szCs w:val="24"/>
          <w:lang w:eastAsia="zh-CN"/>
        </w:rPr>
        <w:t>。</w:t>
      </w:r>
    </w:p>
    <w:p w14:paraId="080C7E49">
      <w:pPr>
        <w:pStyle w:val="23"/>
        <w:spacing w:before="156" w:after="156" w:line="360" w:lineRule="auto"/>
        <w:ind w:left="0"/>
        <w:rPr>
          <w:rFonts w:ascii="宋体" w:hAnsi="宋体" w:cs="Arial"/>
          <w:sz w:val="24"/>
        </w:rPr>
      </w:pPr>
      <w:r>
        <w:rPr>
          <w:rFonts w:ascii="宋体" w:hAnsi="宋体" w:cs="Arial"/>
          <w:sz w:val="24"/>
        </w:rPr>
        <w:drawing>
          <wp:inline distT="0" distB="0" distL="0" distR="0">
            <wp:extent cx="5274310" cy="3149600"/>
            <wp:effectExtent l="0" t="0" r="0" b="0"/>
            <wp:docPr id="1706557356" name="图片 1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57356" name="图片 12" descr="图形用户界面, 文本, 应用程序, 电子邮件&#10;&#10;描述已自动生成"/>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3149600"/>
                    </a:xfrm>
                    <a:prstGeom prst="rect">
                      <a:avLst/>
                    </a:prstGeom>
                  </pic:spPr>
                </pic:pic>
              </a:graphicData>
            </a:graphic>
          </wp:inline>
        </w:drawing>
      </w:r>
    </w:p>
    <w:p w14:paraId="62557E4D">
      <w:pPr>
        <w:pStyle w:val="23"/>
        <w:spacing w:before="156" w:after="156" w:line="360" w:lineRule="auto"/>
        <w:ind w:left="0"/>
        <w:rPr>
          <w:rFonts w:ascii="宋体" w:hAnsi="宋体" w:cs="Arial"/>
          <w:sz w:val="24"/>
        </w:rPr>
      </w:pPr>
    </w:p>
    <w:p w14:paraId="04DB2A44">
      <w:pPr>
        <w:pStyle w:val="23"/>
        <w:spacing w:before="156" w:after="156" w:line="360" w:lineRule="auto"/>
        <w:ind w:left="0"/>
        <w:rPr>
          <w:rFonts w:ascii="宋体" w:hAnsi="宋体" w:cs="Arial"/>
          <w:sz w:val="24"/>
        </w:rPr>
      </w:pPr>
    </w:p>
    <w:p w14:paraId="66F12175">
      <w:pPr>
        <w:pStyle w:val="23"/>
        <w:spacing w:before="156" w:after="156" w:line="360" w:lineRule="auto"/>
        <w:ind w:left="0"/>
        <w:rPr>
          <w:rFonts w:ascii="宋体" w:hAnsi="宋体" w:cs="Arial"/>
          <w:sz w:val="24"/>
        </w:rPr>
      </w:pPr>
    </w:p>
    <w:p w14:paraId="4B9D6C88">
      <w:pPr>
        <w:pStyle w:val="23"/>
        <w:spacing w:before="156" w:after="156" w:line="360" w:lineRule="auto"/>
        <w:ind w:left="0"/>
        <w:rPr>
          <w:rFonts w:hint="eastAsia" w:ascii="宋体" w:hAnsi="宋体" w:cs="Arial"/>
          <w:sz w:val="24"/>
        </w:rPr>
      </w:pPr>
    </w:p>
    <w:p w14:paraId="71596DE0">
      <w:pPr>
        <w:pStyle w:val="2"/>
        <w:spacing w:before="156" w:after="156"/>
        <w:rPr>
          <w:rFonts w:hint="eastAsia" w:ascii="宋体" w:hAnsi="宋体"/>
        </w:rPr>
      </w:pPr>
      <w:bookmarkStart w:id="17" w:name="_Toc269217681"/>
      <w:bookmarkStart w:id="18" w:name="_Toc9611907"/>
      <w:r>
        <w:rPr>
          <w:rFonts w:hint="eastAsia" w:ascii="宋体" w:hAnsi="宋体"/>
        </w:rPr>
        <w:t>五、百链</w:t>
      </w:r>
      <w:bookmarkEnd w:id="17"/>
      <w:r>
        <w:rPr>
          <w:rFonts w:hint="eastAsia" w:ascii="宋体" w:hAnsi="宋体"/>
        </w:rPr>
        <w:t>的优势</w:t>
      </w:r>
      <w:bookmarkEnd w:id="18"/>
    </w:p>
    <w:p w14:paraId="0ED92DBA">
      <w:pPr>
        <w:pStyle w:val="23"/>
        <w:numPr>
          <w:ilvl w:val="0"/>
          <w:numId w:val="2"/>
        </w:numPr>
        <w:spacing w:before="156" w:after="156" w:line="360" w:lineRule="auto"/>
        <w:rPr>
          <w:rFonts w:hint="eastAsia" w:ascii="宋体" w:hAnsi="宋体" w:cs="Arial"/>
          <w:sz w:val="24"/>
        </w:rPr>
      </w:pPr>
      <w:r>
        <w:rPr>
          <w:rFonts w:hint="eastAsia" w:ascii="宋体" w:hAnsi="宋体" w:cs="Arial"/>
          <w:sz w:val="24"/>
        </w:rPr>
        <w:t>百链通过联合全国1800多家图书馆内的各种数字资源（期刊、论文、报纸、专利、标准等文献资源）共计500多个数据库，通过网络得到充分利用。通过资源共享、互补，百链可以弥补单个图书馆资源不足，大大提高本图书馆服务保障能力。在图书馆合理控制成本的同时，又能</w:t>
      </w:r>
      <w:r>
        <w:rPr>
          <w:rFonts w:ascii="宋体" w:hAnsi="宋体" w:cs="Arial"/>
          <w:sz w:val="24"/>
        </w:rPr>
        <w:t>使图书馆的服务突破时间、空间的局限，为</w:t>
      </w:r>
      <w:r>
        <w:rPr>
          <w:rFonts w:hint="eastAsia" w:ascii="宋体" w:hAnsi="宋体" w:cs="Arial"/>
          <w:sz w:val="24"/>
        </w:rPr>
        <w:t>广大读者</w:t>
      </w:r>
      <w:r>
        <w:rPr>
          <w:rFonts w:ascii="宋体" w:hAnsi="宋体" w:cs="Arial"/>
          <w:sz w:val="24"/>
        </w:rPr>
        <w:t>提供一种全新的利用图书馆的服务形式；使</w:t>
      </w:r>
      <w:r>
        <w:rPr>
          <w:rFonts w:hint="eastAsia" w:ascii="宋体" w:hAnsi="宋体" w:cs="Arial"/>
          <w:sz w:val="24"/>
        </w:rPr>
        <w:t>广大读者</w:t>
      </w:r>
      <w:r>
        <w:rPr>
          <w:rFonts w:ascii="宋体" w:hAnsi="宋体" w:cs="Arial"/>
          <w:sz w:val="24"/>
        </w:rPr>
        <w:t>通过网络便可以检索、</w:t>
      </w:r>
      <w:r>
        <w:rPr>
          <w:rFonts w:hint="eastAsia" w:ascii="宋体" w:hAnsi="宋体" w:cs="Arial"/>
          <w:sz w:val="24"/>
        </w:rPr>
        <w:t>查找和获取</w:t>
      </w:r>
      <w:r>
        <w:rPr>
          <w:rFonts w:ascii="宋体" w:hAnsi="宋体" w:cs="Arial"/>
          <w:sz w:val="24"/>
        </w:rPr>
        <w:t>海量信息资源；使图书馆真正成为享受现代图书馆多元服务的梦想。</w:t>
      </w:r>
    </w:p>
    <w:p w14:paraId="3CBBFC15">
      <w:pPr>
        <w:numPr>
          <w:ilvl w:val="0"/>
          <w:numId w:val="2"/>
        </w:numPr>
        <w:spacing w:line="360" w:lineRule="auto"/>
        <w:rPr>
          <w:rFonts w:hint="eastAsia" w:ascii="宋体" w:hAnsi="宋体" w:cs="Arial"/>
          <w:sz w:val="24"/>
          <w:szCs w:val="24"/>
        </w:rPr>
      </w:pPr>
      <w:r>
        <w:rPr>
          <w:rFonts w:hint="eastAsia" w:ascii="宋体" w:hAnsi="宋体" w:cs="Arial"/>
          <w:sz w:val="24"/>
          <w:szCs w:val="24"/>
        </w:rPr>
        <w:t>截至目前百链可供检索的资源情况：</w:t>
      </w:r>
    </w:p>
    <w:p w14:paraId="12C27E5C">
      <w:pPr>
        <w:numPr>
          <w:ilvl w:val="1"/>
          <w:numId w:val="3"/>
        </w:numPr>
        <w:spacing w:line="360" w:lineRule="auto"/>
        <w:rPr>
          <w:rFonts w:hint="eastAsia" w:ascii="宋体" w:hAnsi="宋体" w:cs="Arial"/>
          <w:sz w:val="24"/>
          <w:szCs w:val="24"/>
        </w:rPr>
      </w:pPr>
      <w:r>
        <w:rPr>
          <w:rFonts w:hint="eastAsia" w:ascii="宋体" w:hAnsi="宋体" w:cs="Arial"/>
          <w:sz w:val="24"/>
          <w:szCs w:val="24"/>
        </w:rPr>
        <w:t>百链拥有</w:t>
      </w:r>
      <w:r>
        <w:rPr>
          <w:rFonts w:hint="eastAsia" w:ascii="宋体" w:hAnsi="宋体" w:cs="Arial"/>
          <w:sz w:val="24"/>
          <w:szCs w:val="24"/>
          <w:lang w:val="en-US" w:eastAsia="zh-CN"/>
        </w:rPr>
        <w:t>9.5</w:t>
      </w:r>
      <w:r>
        <w:rPr>
          <w:rFonts w:hint="eastAsia" w:ascii="宋体" w:hAnsi="宋体" w:cs="Arial"/>
          <w:sz w:val="24"/>
          <w:szCs w:val="24"/>
        </w:rPr>
        <w:t>亿条元数据（包括文献有：中外文期刊、中外文学位论文、会议论文、专利、标准等），</w:t>
      </w:r>
    </w:p>
    <w:p w14:paraId="4A7642E6">
      <w:pPr>
        <w:numPr>
          <w:ilvl w:val="1"/>
          <w:numId w:val="3"/>
        </w:numPr>
        <w:spacing w:line="360" w:lineRule="auto"/>
        <w:rPr>
          <w:rFonts w:ascii="宋体" w:hAnsi="宋体" w:cs="Arial"/>
          <w:sz w:val="24"/>
          <w:szCs w:val="24"/>
        </w:rPr>
      </w:pPr>
      <w:r>
        <w:rPr>
          <w:rFonts w:hint="eastAsia" w:ascii="宋体" w:hAnsi="宋体" w:cs="Arial"/>
          <w:sz w:val="24"/>
          <w:szCs w:val="24"/>
        </w:rPr>
        <w:t>百链收录中文期刊1</w:t>
      </w:r>
      <w:r>
        <w:rPr>
          <w:rFonts w:hint="eastAsia" w:ascii="宋体" w:hAnsi="宋体" w:cs="Arial"/>
          <w:sz w:val="24"/>
          <w:szCs w:val="24"/>
          <w:lang w:val="en-US" w:eastAsia="zh-CN"/>
        </w:rPr>
        <w:t>5000</w:t>
      </w:r>
      <w:r>
        <w:rPr>
          <w:rFonts w:hint="eastAsia" w:ascii="宋体" w:hAnsi="宋体" w:cs="Arial"/>
          <w:sz w:val="24"/>
          <w:szCs w:val="24"/>
        </w:rPr>
        <w:t>万篇元数据，</w:t>
      </w:r>
    </w:p>
    <w:p w14:paraId="35F1433A">
      <w:pPr>
        <w:numPr>
          <w:ilvl w:val="1"/>
          <w:numId w:val="3"/>
        </w:numPr>
        <w:spacing w:line="360" w:lineRule="auto"/>
        <w:rPr>
          <w:rFonts w:hint="eastAsia" w:ascii="宋体" w:hAnsi="宋体" w:cs="Arial"/>
          <w:sz w:val="24"/>
          <w:szCs w:val="24"/>
        </w:rPr>
      </w:pPr>
      <w:r>
        <w:rPr>
          <w:rFonts w:hint="eastAsia" w:ascii="宋体" w:hAnsi="宋体" w:cs="Arial"/>
          <w:sz w:val="24"/>
          <w:szCs w:val="24"/>
        </w:rPr>
        <w:t>百链收录外文期刊3</w:t>
      </w:r>
      <w:r>
        <w:rPr>
          <w:rFonts w:hint="eastAsia" w:ascii="宋体" w:hAnsi="宋体" w:cs="Arial"/>
          <w:sz w:val="24"/>
          <w:szCs w:val="24"/>
          <w:lang w:val="en-US" w:eastAsia="zh-CN"/>
        </w:rPr>
        <w:t>3080</w:t>
      </w:r>
      <w:r>
        <w:rPr>
          <w:rFonts w:hint="eastAsia" w:ascii="宋体" w:hAnsi="宋体" w:cs="Arial"/>
          <w:sz w:val="24"/>
          <w:szCs w:val="24"/>
        </w:rPr>
        <w:t>万篇元数据，</w:t>
      </w:r>
    </w:p>
    <w:p w14:paraId="03ACE177">
      <w:pPr>
        <w:numPr>
          <w:ilvl w:val="1"/>
          <w:numId w:val="3"/>
        </w:numPr>
        <w:spacing w:line="360" w:lineRule="auto"/>
        <w:rPr>
          <w:rFonts w:hint="eastAsia" w:ascii="宋体" w:hAnsi="宋体" w:cs="Arial"/>
          <w:sz w:val="24"/>
          <w:szCs w:val="24"/>
        </w:rPr>
      </w:pPr>
      <w:r>
        <w:rPr>
          <w:rFonts w:hint="eastAsia" w:ascii="宋体" w:hAnsi="宋体" w:cs="Arial"/>
          <w:sz w:val="24"/>
          <w:szCs w:val="24"/>
        </w:rPr>
        <w:t>百链收录中文学位论文</w:t>
      </w:r>
      <w:r>
        <w:rPr>
          <w:rFonts w:hint="eastAsia" w:ascii="宋体" w:hAnsi="宋体" w:cs="Arial"/>
          <w:sz w:val="24"/>
          <w:szCs w:val="24"/>
          <w:lang w:val="en-US" w:eastAsia="zh-CN"/>
        </w:rPr>
        <w:t>880</w:t>
      </w:r>
      <w:r>
        <w:rPr>
          <w:rFonts w:hint="eastAsia" w:ascii="宋体" w:hAnsi="宋体" w:cs="Arial"/>
          <w:sz w:val="24"/>
          <w:szCs w:val="24"/>
        </w:rPr>
        <w:t>万篇元数据，</w:t>
      </w:r>
    </w:p>
    <w:p w14:paraId="1A523A18">
      <w:pPr>
        <w:numPr>
          <w:ilvl w:val="1"/>
          <w:numId w:val="3"/>
        </w:numPr>
        <w:spacing w:line="360" w:lineRule="auto"/>
        <w:rPr>
          <w:rFonts w:hint="eastAsia" w:ascii="宋体" w:hAnsi="宋体" w:cs="Arial"/>
          <w:sz w:val="24"/>
          <w:szCs w:val="24"/>
        </w:rPr>
      </w:pPr>
      <w:r>
        <w:rPr>
          <w:rFonts w:hint="eastAsia" w:ascii="宋体" w:hAnsi="宋体" w:cs="Arial"/>
          <w:sz w:val="24"/>
          <w:szCs w:val="24"/>
        </w:rPr>
        <w:t>百链收录外文学位论文1300万篇元数据，</w:t>
      </w:r>
    </w:p>
    <w:p w14:paraId="5F8B7678">
      <w:pPr>
        <w:numPr>
          <w:ilvl w:val="1"/>
          <w:numId w:val="3"/>
        </w:numPr>
        <w:spacing w:line="360" w:lineRule="auto"/>
        <w:rPr>
          <w:rFonts w:hint="eastAsia" w:ascii="宋体" w:hAnsi="宋体" w:cs="Arial"/>
          <w:sz w:val="24"/>
          <w:szCs w:val="24"/>
        </w:rPr>
      </w:pPr>
      <w:r>
        <w:rPr>
          <w:rFonts w:hint="eastAsia" w:ascii="宋体" w:hAnsi="宋体" w:cs="Arial"/>
          <w:sz w:val="24"/>
          <w:szCs w:val="24"/>
        </w:rPr>
        <w:t>百链收录中文会议论文</w:t>
      </w:r>
      <w:r>
        <w:rPr>
          <w:rFonts w:hint="eastAsia" w:ascii="宋体" w:hAnsi="宋体" w:cs="Arial"/>
          <w:sz w:val="24"/>
          <w:szCs w:val="24"/>
          <w:lang w:val="en-US" w:eastAsia="zh-CN"/>
        </w:rPr>
        <w:t>800</w:t>
      </w:r>
      <w:r>
        <w:rPr>
          <w:rFonts w:hint="eastAsia" w:ascii="宋体" w:hAnsi="宋体" w:cs="Arial"/>
          <w:sz w:val="24"/>
          <w:szCs w:val="24"/>
        </w:rPr>
        <w:t>万篇元数据，</w:t>
      </w:r>
    </w:p>
    <w:p w14:paraId="044CCBF0">
      <w:pPr>
        <w:numPr>
          <w:ilvl w:val="1"/>
          <w:numId w:val="3"/>
        </w:numPr>
        <w:spacing w:line="360" w:lineRule="auto"/>
        <w:rPr>
          <w:rFonts w:hint="eastAsia" w:ascii="宋体" w:hAnsi="宋体" w:cs="Arial"/>
          <w:sz w:val="24"/>
          <w:szCs w:val="24"/>
        </w:rPr>
      </w:pPr>
      <w:r>
        <w:rPr>
          <w:rFonts w:hint="eastAsia" w:ascii="宋体" w:hAnsi="宋体" w:cs="Arial"/>
          <w:sz w:val="24"/>
          <w:szCs w:val="24"/>
        </w:rPr>
        <w:t>百链收录外文会议论文2</w:t>
      </w:r>
      <w:r>
        <w:rPr>
          <w:rFonts w:hint="eastAsia" w:ascii="宋体" w:hAnsi="宋体" w:cs="Arial"/>
          <w:sz w:val="24"/>
          <w:szCs w:val="24"/>
          <w:lang w:val="en-US" w:eastAsia="zh-CN"/>
        </w:rPr>
        <w:t>4</w:t>
      </w:r>
      <w:r>
        <w:rPr>
          <w:rFonts w:hint="eastAsia" w:ascii="宋体" w:hAnsi="宋体" w:cs="Arial"/>
          <w:sz w:val="24"/>
          <w:szCs w:val="24"/>
        </w:rPr>
        <w:t>00万篇元数据，</w:t>
      </w:r>
    </w:p>
    <w:p w14:paraId="113870B6">
      <w:pPr>
        <w:numPr>
          <w:ilvl w:val="1"/>
          <w:numId w:val="3"/>
        </w:numPr>
        <w:spacing w:line="360" w:lineRule="auto"/>
        <w:rPr>
          <w:rFonts w:hint="eastAsia" w:ascii="宋体" w:hAnsi="宋体" w:cs="Arial"/>
          <w:sz w:val="24"/>
          <w:szCs w:val="24"/>
        </w:rPr>
      </w:pPr>
      <w:r>
        <w:rPr>
          <w:rFonts w:hint="eastAsia" w:ascii="宋体" w:hAnsi="宋体" w:cs="Arial"/>
          <w:sz w:val="24"/>
          <w:szCs w:val="24"/>
        </w:rPr>
        <w:t>并且每天以10万条内容的速度不断更新中。</w:t>
      </w:r>
    </w:p>
    <w:p w14:paraId="3D48A446">
      <w:pPr>
        <w:pStyle w:val="23"/>
        <w:numPr>
          <w:ilvl w:val="0"/>
          <w:numId w:val="2"/>
        </w:numPr>
        <w:spacing w:before="156" w:after="156" w:line="360" w:lineRule="auto"/>
        <w:rPr>
          <w:rFonts w:hint="eastAsia" w:ascii="宋体" w:hAnsi="宋体" w:cs="Arial"/>
          <w:sz w:val="24"/>
        </w:rPr>
      </w:pPr>
      <w:r>
        <w:rPr>
          <w:rFonts w:hint="eastAsia" w:ascii="宋体" w:hAnsi="宋体" w:cs="Arial"/>
          <w:sz w:val="24"/>
        </w:rPr>
        <w:t>稀缺资源云服务：通过收集各种文献资源类型的中、外文资源信息。实现1800多家图书馆购买的各种馆藏纸质资源和电子资源的联合云服务，读者只需从百链检索入口进行一次检索，与关键字相关的所有资源包括纸质资源的馆藏信息、期刊、报纸等都能一次获得。</w:t>
      </w:r>
    </w:p>
    <w:p w14:paraId="26D2E713">
      <w:pPr>
        <w:pStyle w:val="23"/>
        <w:numPr>
          <w:ilvl w:val="0"/>
          <w:numId w:val="2"/>
        </w:numPr>
        <w:spacing w:before="156" w:after="156" w:line="360" w:lineRule="auto"/>
        <w:rPr>
          <w:rFonts w:hint="eastAsia" w:ascii="宋体" w:hAnsi="宋体" w:cs="Arial"/>
          <w:sz w:val="24"/>
        </w:rPr>
      </w:pPr>
      <w:r>
        <w:rPr>
          <w:rFonts w:hint="eastAsia" w:ascii="宋体" w:hAnsi="宋体" w:cs="Arial"/>
          <w:sz w:val="24"/>
        </w:rPr>
        <w:t>电子文献全文获取服务：可获得资源的电子全文，有权限的通过资源调度直接获取阅读全文，无权限的通过1800多家图书馆的云服务文献传递系统进行文献传递，中文资源传递满足率96%，外文资源传递满足率90%。</w:t>
      </w:r>
    </w:p>
    <w:p w14:paraId="03F78EFC">
      <w:pPr>
        <w:pStyle w:val="23"/>
        <w:numPr>
          <w:ilvl w:val="0"/>
          <w:numId w:val="2"/>
        </w:numPr>
        <w:spacing w:before="156" w:after="156" w:line="360" w:lineRule="auto"/>
        <w:rPr>
          <w:rFonts w:ascii="宋体" w:hAnsi="宋体" w:cs="Arial"/>
          <w:sz w:val="24"/>
        </w:rPr>
      </w:pPr>
      <w:r>
        <w:rPr>
          <w:rFonts w:hint="eastAsia" w:ascii="宋体" w:hAnsi="宋体" w:cs="Arial"/>
          <w:sz w:val="24"/>
        </w:rPr>
        <w:t>文献服务：向读者全面揭示各种内部和外部资源；对于内部拥有的资源直接通过调度获得，对于内部没有的外部资源采用文献传递方式让读者获取，相当于检索所有出版资源；</w:t>
      </w:r>
    </w:p>
    <w:p w14:paraId="4B350D2C">
      <w:pPr>
        <w:pStyle w:val="23"/>
        <w:numPr>
          <w:ilvl w:val="0"/>
          <w:numId w:val="2"/>
        </w:numPr>
        <w:spacing w:before="156" w:after="156" w:line="360" w:lineRule="auto"/>
        <w:rPr>
          <w:rFonts w:ascii="宋体" w:hAnsi="宋体" w:cs="Arial"/>
          <w:sz w:val="24"/>
        </w:rPr>
      </w:pPr>
      <w:r>
        <w:rPr>
          <w:rFonts w:hint="eastAsia" w:ascii="宋体" w:hAnsi="宋体" w:cs="Arial"/>
          <w:sz w:val="24"/>
        </w:rPr>
        <w:t>百链开通后，以“云计算”服务模式，一站式检索方式，让读者享受找到、得到所有文献资源的乐趣。</w:t>
      </w:r>
    </w:p>
    <w:p w14:paraId="4D473098">
      <w:pPr>
        <w:pStyle w:val="2"/>
        <w:spacing w:before="156" w:after="156"/>
        <w:rPr>
          <w:rFonts w:hint="eastAsia" w:ascii="宋体" w:hAnsi="宋体"/>
        </w:rPr>
      </w:pPr>
      <w:bookmarkStart w:id="19" w:name="_Toc20881_WPSOffice_Level1"/>
      <w:bookmarkStart w:id="20" w:name="_Toc11294_WPSOffice_Level1"/>
      <w:bookmarkStart w:id="21" w:name="_Toc22668_WPSOffice_Level1"/>
      <w:bookmarkStart w:id="22" w:name="_Toc16729_WPSOffice_Level1"/>
      <w:bookmarkStart w:id="23" w:name="_Toc9611908"/>
      <w:r>
        <w:rPr>
          <w:rFonts w:hint="eastAsia" w:ascii="宋体" w:hAnsi="宋体"/>
        </w:rPr>
        <w:t>六、总结</w:t>
      </w:r>
      <w:bookmarkEnd w:id="19"/>
      <w:bookmarkEnd w:id="20"/>
      <w:bookmarkEnd w:id="21"/>
      <w:bookmarkEnd w:id="22"/>
      <w:bookmarkEnd w:id="23"/>
    </w:p>
    <w:p w14:paraId="3F20085E">
      <w:pPr>
        <w:spacing w:line="360" w:lineRule="auto"/>
        <w:ind w:firstLine="480" w:firstLineChars="200"/>
        <w:rPr>
          <w:rFonts w:hint="eastAsia" w:ascii="宋体" w:hAnsi="宋体" w:cs="Arial"/>
          <w:sz w:val="24"/>
          <w:szCs w:val="24"/>
        </w:rPr>
      </w:pPr>
      <w:r>
        <w:rPr>
          <w:rFonts w:hint="eastAsia" w:ascii="宋体" w:hAnsi="宋体" w:cs="Arial"/>
          <w:sz w:val="24"/>
          <w:szCs w:val="24"/>
        </w:rPr>
        <w:t>百链的出现改变了藏书建设的概念、理论和方法；改变了图书馆藏书建设体系结构与内容；拓展了图书馆信息资源的空间和服务模式，使多馆协作、资源共享不再是空想；使图书馆成为信息高速公路上的重要节点。百链是基于网络环境下共建共享的可扩展的知识网络系统，是超大规模的、分布式的、便于使用的、没有时空限制的、可以实现智能资源补充。</w:t>
      </w: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汉鼎简行书">
    <w:altName w:val="宋体"/>
    <w:panose1 w:val="020B0604020202020204"/>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17382">
    <w:pPr>
      <w:pStyle w:val="6"/>
      <w:jc w:val="right"/>
    </w:pPr>
    <w:r>
      <w:fldChar w:fldCharType="begin"/>
    </w:r>
    <w:r>
      <w:instrText xml:space="preserve"> PAGE   \* MERGEFORMAT </w:instrText>
    </w:r>
    <w:r>
      <w:fldChar w:fldCharType="separate"/>
    </w:r>
    <w:r>
      <w:rPr>
        <w:lang w:val="zh-CN" w:eastAsia="zh-CN"/>
      </w:rPr>
      <w:t>14</w:t>
    </w:r>
    <w:r>
      <w:rPr>
        <w:lang w:val="zh-CN" w:eastAsia="zh-CN"/>
      </w:rPr>
      <w:fldChar w:fldCharType="end"/>
    </w:r>
  </w:p>
  <w:p w14:paraId="4F592F9F">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E11DD">
    <w:pPr>
      <w:pStyle w:val="7"/>
      <w:pBdr>
        <w:bottom w:val="single" w:color="auto" w:sz="6" w:space="0"/>
      </w:pBdr>
      <w:jc w:val="left"/>
      <w:rPr>
        <w:rFonts w:hint="eastAsia" w:eastAsia="汉鼎简行书"/>
        <w:b/>
        <w:bCs/>
        <w:color w:val="808080"/>
        <w:kern w:val="0"/>
      </w:rPr>
    </w:pPr>
    <w:r>
      <w:rPr>
        <w:rFonts w:hint="eastAsia" w:eastAsia="汉鼎简行书"/>
        <w:b/>
        <w:bCs/>
        <w:color w:val="808080"/>
        <w:kern w:val="0"/>
      </w:rPr>
      <w:drawing>
        <wp:inline distT="0" distB="0" distL="0" distR="0">
          <wp:extent cx="684530" cy="189230"/>
          <wp:effectExtent l="0" t="0" r="1270" b="1270"/>
          <wp:docPr id="480554185" name="图片 8"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54185" name="图片 8" descr="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84530" cy="189230"/>
                  </a:xfrm>
                  <a:prstGeom prst="rect">
                    <a:avLst/>
                  </a:prstGeom>
                </pic:spPr>
              </pic:pic>
            </a:graphicData>
          </a:graphic>
        </wp:inline>
      </w:drawing>
    </w:r>
  </w:p>
  <w:p w14:paraId="1C303AB5">
    <w:pPr>
      <w:pStyle w:val="7"/>
      <w:pBdr>
        <w:bottom w:val="none" w:color="auto" w:sz="0" w:space="0"/>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094825"/>
    <w:multiLevelType w:val="multilevel"/>
    <w:tmpl w:val="4409482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F6F7735"/>
    <w:multiLevelType w:val="multilevel"/>
    <w:tmpl w:val="5F6F773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76FA2C91"/>
    <w:multiLevelType w:val="multilevel"/>
    <w:tmpl w:val="76FA2C9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QyMDBlMjI3ZjhmNWFiNjczMmE3N2VlYWEzODA4YjYifQ=="/>
  </w:docVars>
  <w:rsids>
    <w:rsidRoot w:val="00943348"/>
    <w:rsid w:val="00012A8F"/>
    <w:rsid w:val="00016AFD"/>
    <w:rsid w:val="00030A1C"/>
    <w:rsid w:val="00034740"/>
    <w:rsid w:val="00047E25"/>
    <w:rsid w:val="00055123"/>
    <w:rsid w:val="00056A5A"/>
    <w:rsid w:val="000652DB"/>
    <w:rsid w:val="000670DF"/>
    <w:rsid w:val="000674F2"/>
    <w:rsid w:val="000721E3"/>
    <w:rsid w:val="00072831"/>
    <w:rsid w:val="00075D3D"/>
    <w:rsid w:val="00076A8B"/>
    <w:rsid w:val="00086BBB"/>
    <w:rsid w:val="000A64D8"/>
    <w:rsid w:val="000C1E2E"/>
    <w:rsid w:val="000E5588"/>
    <w:rsid w:val="000E7B54"/>
    <w:rsid w:val="000F0723"/>
    <w:rsid w:val="000F3C52"/>
    <w:rsid w:val="00103F2B"/>
    <w:rsid w:val="00104F20"/>
    <w:rsid w:val="00107017"/>
    <w:rsid w:val="00115434"/>
    <w:rsid w:val="00126044"/>
    <w:rsid w:val="0013232B"/>
    <w:rsid w:val="0013759A"/>
    <w:rsid w:val="00140775"/>
    <w:rsid w:val="001442A0"/>
    <w:rsid w:val="00155A46"/>
    <w:rsid w:val="0015772F"/>
    <w:rsid w:val="00163439"/>
    <w:rsid w:val="00170EE6"/>
    <w:rsid w:val="00186BB1"/>
    <w:rsid w:val="00190D1D"/>
    <w:rsid w:val="00195CBE"/>
    <w:rsid w:val="00197EE6"/>
    <w:rsid w:val="001A2753"/>
    <w:rsid w:val="001C2F66"/>
    <w:rsid w:val="001C4FE7"/>
    <w:rsid w:val="001D5A79"/>
    <w:rsid w:val="001E20AA"/>
    <w:rsid w:val="001F59A4"/>
    <w:rsid w:val="00212447"/>
    <w:rsid w:val="0022149F"/>
    <w:rsid w:val="00225A15"/>
    <w:rsid w:val="00227D3D"/>
    <w:rsid w:val="00227E71"/>
    <w:rsid w:val="0023686F"/>
    <w:rsid w:val="002374B4"/>
    <w:rsid w:val="00247258"/>
    <w:rsid w:val="0024793B"/>
    <w:rsid w:val="0026080F"/>
    <w:rsid w:val="00261F7F"/>
    <w:rsid w:val="002842EE"/>
    <w:rsid w:val="00291C3B"/>
    <w:rsid w:val="00293927"/>
    <w:rsid w:val="002951BB"/>
    <w:rsid w:val="002A4362"/>
    <w:rsid w:val="002A4A89"/>
    <w:rsid w:val="002B3563"/>
    <w:rsid w:val="002B3D39"/>
    <w:rsid w:val="002C1CEF"/>
    <w:rsid w:val="002D0433"/>
    <w:rsid w:val="002D14FD"/>
    <w:rsid w:val="002E3B63"/>
    <w:rsid w:val="002E758B"/>
    <w:rsid w:val="002F00A3"/>
    <w:rsid w:val="002F4A60"/>
    <w:rsid w:val="0030064C"/>
    <w:rsid w:val="0030456D"/>
    <w:rsid w:val="003148AD"/>
    <w:rsid w:val="00314903"/>
    <w:rsid w:val="0031710F"/>
    <w:rsid w:val="0033777C"/>
    <w:rsid w:val="0034567B"/>
    <w:rsid w:val="00347ECF"/>
    <w:rsid w:val="00352CC3"/>
    <w:rsid w:val="00355CC5"/>
    <w:rsid w:val="00357416"/>
    <w:rsid w:val="003640F9"/>
    <w:rsid w:val="00370E86"/>
    <w:rsid w:val="003765D2"/>
    <w:rsid w:val="003941D7"/>
    <w:rsid w:val="003A16C2"/>
    <w:rsid w:val="003A4B05"/>
    <w:rsid w:val="003B6D28"/>
    <w:rsid w:val="003C69C0"/>
    <w:rsid w:val="003D7929"/>
    <w:rsid w:val="003F22D3"/>
    <w:rsid w:val="003F539A"/>
    <w:rsid w:val="003F66E5"/>
    <w:rsid w:val="00407657"/>
    <w:rsid w:val="00410C53"/>
    <w:rsid w:val="0041105C"/>
    <w:rsid w:val="00423CF6"/>
    <w:rsid w:val="0044024E"/>
    <w:rsid w:val="004408A3"/>
    <w:rsid w:val="00460B3E"/>
    <w:rsid w:val="00463B66"/>
    <w:rsid w:val="00466B14"/>
    <w:rsid w:val="004717AC"/>
    <w:rsid w:val="004A2E4E"/>
    <w:rsid w:val="004C4018"/>
    <w:rsid w:val="004C7F0C"/>
    <w:rsid w:val="004E0CF2"/>
    <w:rsid w:val="004F51C2"/>
    <w:rsid w:val="004F5724"/>
    <w:rsid w:val="004F5A8A"/>
    <w:rsid w:val="004F61AF"/>
    <w:rsid w:val="00506168"/>
    <w:rsid w:val="00523357"/>
    <w:rsid w:val="005303A8"/>
    <w:rsid w:val="0053521E"/>
    <w:rsid w:val="00544C02"/>
    <w:rsid w:val="005519D7"/>
    <w:rsid w:val="00573067"/>
    <w:rsid w:val="005761B7"/>
    <w:rsid w:val="0059473A"/>
    <w:rsid w:val="005C27B5"/>
    <w:rsid w:val="005C365D"/>
    <w:rsid w:val="005C4C89"/>
    <w:rsid w:val="005D7039"/>
    <w:rsid w:val="005E2B6C"/>
    <w:rsid w:val="005E56CD"/>
    <w:rsid w:val="005F69AF"/>
    <w:rsid w:val="00603442"/>
    <w:rsid w:val="0062254C"/>
    <w:rsid w:val="0063786F"/>
    <w:rsid w:val="00640E85"/>
    <w:rsid w:val="00641FB7"/>
    <w:rsid w:val="006500E3"/>
    <w:rsid w:val="00671F5A"/>
    <w:rsid w:val="00674ABF"/>
    <w:rsid w:val="00676BDE"/>
    <w:rsid w:val="0068054E"/>
    <w:rsid w:val="006916E4"/>
    <w:rsid w:val="00695DBA"/>
    <w:rsid w:val="006965A3"/>
    <w:rsid w:val="006A7929"/>
    <w:rsid w:val="006B2614"/>
    <w:rsid w:val="006D07F9"/>
    <w:rsid w:val="006D4189"/>
    <w:rsid w:val="006E6EBF"/>
    <w:rsid w:val="007051BC"/>
    <w:rsid w:val="007167DD"/>
    <w:rsid w:val="00721FB3"/>
    <w:rsid w:val="00737C2F"/>
    <w:rsid w:val="00741F71"/>
    <w:rsid w:val="00746542"/>
    <w:rsid w:val="00756A88"/>
    <w:rsid w:val="0076395F"/>
    <w:rsid w:val="0077270F"/>
    <w:rsid w:val="00796DDD"/>
    <w:rsid w:val="007A4B82"/>
    <w:rsid w:val="007A55AA"/>
    <w:rsid w:val="007A687C"/>
    <w:rsid w:val="007B38DE"/>
    <w:rsid w:val="007B438E"/>
    <w:rsid w:val="007B6851"/>
    <w:rsid w:val="007D26EB"/>
    <w:rsid w:val="007E3607"/>
    <w:rsid w:val="007E43B2"/>
    <w:rsid w:val="007F25F8"/>
    <w:rsid w:val="007F6338"/>
    <w:rsid w:val="00824CEB"/>
    <w:rsid w:val="00830743"/>
    <w:rsid w:val="00866575"/>
    <w:rsid w:val="00872D7F"/>
    <w:rsid w:val="008941FB"/>
    <w:rsid w:val="008B7244"/>
    <w:rsid w:val="008D3AEF"/>
    <w:rsid w:val="008D5BD5"/>
    <w:rsid w:val="008E67B4"/>
    <w:rsid w:val="008E6915"/>
    <w:rsid w:val="008E7D7D"/>
    <w:rsid w:val="008F2E83"/>
    <w:rsid w:val="008F3F9F"/>
    <w:rsid w:val="0090368E"/>
    <w:rsid w:val="009041A5"/>
    <w:rsid w:val="00913B5C"/>
    <w:rsid w:val="009223CF"/>
    <w:rsid w:val="00927AA6"/>
    <w:rsid w:val="009322D9"/>
    <w:rsid w:val="0093497D"/>
    <w:rsid w:val="00937E4D"/>
    <w:rsid w:val="00943348"/>
    <w:rsid w:val="00951B25"/>
    <w:rsid w:val="00960429"/>
    <w:rsid w:val="009606B1"/>
    <w:rsid w:val="00962A82"/>
    <w:rsid w:val="0098226C"/>
    <w:rsid w:val="00990DF6"/>
    <w:rsid w:val="00991CCA"/>
    <w:rsid w:val="00991D83"/>
    <w:rsid w:val="009A0135"/>
    <w:rsid w:val="009B3DD3"/>
    <w:rsid w:val="009C26C4"/>
    <w:rsid w:val="009E092F"/>
    <w:rsid w:val="009F2938"/>
    <w:rsid w:val="009F6C8B"/>
    <w:rsid w:val="00A0557D"/>
    <w:rsid w:val="00A0701E"/>
    <w:rsid w:val="00A51513"/>
    <w:rsid w:val="00A57AFC"/>
    <w:rsid w:val="00A60468"/>
    <w:rsid w:val="00A604BC"/>
    <w:rsid w:val="00A660B7"/>
    <w:rsid w:val="00A74853"/>
    <w:rsid w:val="00A933DC"/>
    <w:rsid w:val="00A96049"/>
    <w:rsid w:val="00A9706E"/>
    <w:rsid w:val="00A97F40"/>
    <w:rsid w:val="00AA3BE2"/>
    <w:rsid w:val="00AA5B08"/>
    <w:rsid w:val="00AB05A5"/>
    <w:rsid w:val="00AB07C6"/>
    <w:rsid w:val="00AB3714"/>
    <w:rsid w:val="00AC0F2A"/>
    <w:rsid w:val="00AC6BBE"/>
    <w:rsid w:val="00AD4A40"/>
    <w:rsid w:val="00AE570C"/>
    <w:rsid w:val="00AF13AB"/>
    <w:rsid w:val="00B15AFE"/>
    <w:rsid w:val="00B54A6F"/>
    <w:rsid w:val="00B70A7B"/>
    <w:rsid w:val="00B749A9"/>
    <w:rsid w:val="00B74C8C"/>
    <w:rsid w:val="00B762EB"/>
    <w:rsid w:val="00B81CB0"/>
    <w:rsid w:val="00BA4A74"/>
    <w:rsid w:val="00BA4DDB"/>
    <w:rsid w:val="00BB0B7A"/>
    <w:rsid w:val="00BC1F23"/>
    <w:rsid w:val="00BC6219"/>
    <w:rsid w:val="00BD15DF"/>
    <w:rsid w:val="00BD4E7C"/>
    <w:rsid w:val="00BE5906"/>
    <w:rsid w:val="00C2053D"/>
    <w:rsid w:val="00C22F33"/>
    <w:rsid w:val="00C2523B"/>
    <w:rsid w:val="00C343EC"/>
    <w:rsid w:val="00C508C1"/>
    <w:rsid w:val="00C53A8B"/>
    <w:rsid w:val="00C610E3"/>
    <w:rsid w:val="00C62851"/>
    <w:rsid w:val="00C63B85"/>
    <w:rsid w:val="00C70E6F"/>
    <w:rsid w:val="00C8350F"/>
    <w:rsid w:val="00CA090C"/>
    <w:rsid w:val="00CC23BD"/>
    <w:rsid w:val="00CC4961"/>
    <w:rsid w:val="00CD0ACB"/>
    <w:rsid w:val="00CD4400"/>
    <w:rsid w:val="00CD575A"/>
    <w:rsid w:val="00CE32CF"/>
    <w:rsid w:val="00D259A9"/>
    <w:rsid w:val="00D4541C"/>
    <w:rsid w:val="00D54518"/>
    <w:rsid w:val="00D558B8"/>
    <w:rsid w:val="00D661AE"/>
    <w:rsid w:val="00D96DF7"/>
    <w:rsid w:val="00DA178A"/>
    <w:rsid w:val="00DA3460"/>
    <w:rsid w:val="00DC335E"/>
    <w:rsid w:val="00DD07CA"/>
    <w:rsid w:val="00DD5490"/>
    <w:rsid w:val="00DD6A1E"/>
    <w:rsid w:val="00DE08C9"/>
    <w:rsid w:val="00DF7122"/>
    <w:rsid w:val="00E12C62"/>
    <w:rsid w:val="00E151CE"/>
    <w:rsid w:val="00E22BC3"/>
    <w:rsid w:val="00E54012"/>
    <w:rsid w:val="00E57B32"/>
    <w:rsid w:val="00E611A1"/>
    <w:rsid w:val="00E671FA"/>
    <w:rsid w:val="00E67418"/>
    <w:rsid w:val="00E703F0"/>
    <w:rsid w:val="00E7116B"/>
    <w:rsid w:val="00E711BC"/>
    <w:rsid w:val="00E770A5"/>
    <w:rsid w:val="00E82568"/>
    <w:rsid w:val="00E87641"/>
    <w:rsid w:val="00E87DF2"/>
    <w:rsid w:val="00EA529D"/>
    <w:rsid w:val="00EB612A"/>
    <w:rsid w:val="00EC0C15"/>
    <w:rsid w:val="00EC0EE4"/>
    <w:rsid w:val="00ED3F70"/>
    <w:rsid w:val="00ED3F72"/>
    <w:rsid w:val="00EF1FC6"/>
    <w:rsid w:val="00EF54E5"/>
    <w:rsid w:val="00EF716E"/>
    <w:rsid w:val="00F02DB0"/>
    <w:rsid w:val="00F13BFD"/>
    <w:rsid w:val="00F169A4"/>
    <w:rsid w:val="00F1744F"/>
    <w:rsid w:val="00F24F46"/>
    <w:rsid w:val="00F445CD"/>
    <w:rsid w:val="00F45A66"/>
    <w:rsid w:val="00F50D6B"/>
    <w:rsid w:val="00F558D3"/>
    <w:rsid w:val="00F576A0"/>
    <w:rsid w:val="00F66B0E"/>
    <w:rsid w:val="00F7379F"/>
    <w:rsid w:val="00FA7485"/>
    <w:rsid w:val="00FC595F"/>
    <w:rsid w:val="00FE37CB"/>
    <w:rsid w:val="00FE6620"/>
    <w:rsid w:val="00FF533C"/>
    <w:rsid w:val="014908EB"/>
    <w:rsid w:val="101A4AA4"/>
    <w:rsid w:val="10542E82"/>
    <w:rsid w:val="1963321E"/>
    <w:rsid w:val="23142F23"/>
    <w:rsid w:val="2B02041C"/>
    <w:rsid w:val="2D2D23B2"/>
    <w:rsid w:val="30A87090"/>
    <w:rsid w:val="30E57451"/>
    <w:rsid w:val="386C681F"/>
    <w:rsid w:val="3CA45FEA"/>
    <w:rsid w:val="40F1377C"/>
    <w:rsid w:val="41C47EAE"/>
    <w:rsid w:val="53DF002D"/>
    <w:rsid w:val="575A2E1F"/>
    <w:rsid w:val="5A162B8D"/>
    <w:rsid w:val="5DCE76D3"/>
    <w:rsid w:val="613A7454"/>
    <w:rsid w:val="66CB2E15"/>
    <w:rsid w:val="759F7F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4"/>
    <w:qFormat/>
    <w:uiPriority w:val="9"/>
    <w:pPr>
      <w:keepNext/>
      <w:keepLines/>
      <w:spacing w:before="50" w:beforeLines="50" w:after="50" w:afterLines="50" w:line="360" w:lineRule="auto"/>
      <w:jc w:val="left"/>
      <w:outlineLvl w:val="0"/>
    </w:pPr>
    <w:rPr>
      <w:rFonts w:ascii="Times New Roman" w:hAnsi="Times New Roman"/>
      <w:b/>
      <w:bCs/>
      <w:kern w:val="44"/>
      <w:sz w:val="30"/>
      <w:szCs w:val="44"/>
    </w:rPr>
  </w:style>
  <w:style w:type="paragraph" w:styleId="3">
    <w:name w:val="heading 2"/>
    <w:basedOn w:val="1"/>
    <w:next w:val="1"/>
    <w:link w:val="15"/>
    <w:qFormat/>
    <w:uiPriority w:val="0"/>
    <w:pPr>
      <w:keepNext/>
      <w:keepLines/>
      <w:spacing w:before="50" w:beforeLines="50" w:after="50" w:afterLines="50" w:line="360" w:lineRule="auto"/>
      <w:jc w:val="left"/>
      <w:outlineLvl w:val="1"/>
    </w:pPr>
    <w:rPr>
      <w:rFonts w:ascii="Arial" w:hAnsi="Arial"/>
      <w:b/>
      <w:bCs/>
      <w:sz w:val="24"/>
      <w:szCs w:val="32"/>
    </w:rPr>
  </w:style>
  <w:style w:type="paragraph" w:styleId="4">
    <w:name w:val="heading 3"/>
    <w:basedOn w:val="1"/>
    <w:next w:val="1"/>
    <w:link w:val="16"/>
    <w:qFormat/>
    <w:uiPriority w:val="0"/>
    <w:pPr>
      <w:keepNext/>
      <w:keepLines/>
      <w:spacing w:before="260" w:after="260" w:line="416" w:lineRule="auto"/>
      <w:outlineLvl w:val="2"/>
    </w:pPr>
    <w:rPr>
      <w:rFonts w:ascii="Times New Roman" w:hAnsi="Times New Roman"/>
      <w:b/>
      <w:bCs/>
      <w:sz w:val="32"/>
      <w:szCs w:val="32"/>
    </w:rPr>
  </w:style>
  <w:style w:type="character" w:default="1" w:styleId="12">
    <w:name w:val="Default Paragraph Font"/>
    <w:unhideWhenUsed/>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5">
    <w:name w:val="toc 3"/>
    <w:basedOn w:val="1"/>
    <w:next w:val="1"/>
    <w:unhideWhenUsed/>
    <w:uiPriority w:val="39"/>
    <w:pPr>
      <w:widowControl/>
      <w:spacing w:after="100" w:line="259" w:lineRule="auto"/>
      <w:ind w:left="440"/>
      <w:jc w:val="left"/>
    </w:pPr>
    <w:rPr>
      <w:kern w:val="0"/>
      <w:sz w:val="22"/>
    </w:rPr>
  </w:style>
  <w:style w:type="paragraph" w:styleId="6">
    <w:name w:val="footer"/>
    <w:basedOn w:val="1"/>
    <w:link w:val="17"/>
    <w:unhideWhenUsed/>
    <w:uiPriority w:val="99"/>
    <w:pPr>
      <w:tabs>
        <w:tab w:val="center" w:pos="4153"/>
        <w:tab w:val="right" w:pos="8306"/>
      </w:tabs>
      <w:snapToGrid w:val="0"/>
      <w:jc w:val="left"/>
    </w:pPr>
    <w:rPr>
      <w:sz w:val="18"/>
      <w:szCs w:val="18"/>
    </w:rPr>
  </w:style>
  <w:style w:type="paragraph" w:styleId="7">
    <w:name w:val="header"/>
    <w:basedOn w:val="1"/>
    <w:link w:val="18"/>
    <w:unhideWhenUsed/>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uiPriority w:val="39"/>
  </w:style>
  <w:style w:type="paragraph" w:styleId="9">
    <w:name w:val="toc 2"/>
    <w:basedOn w:val="1"/>
    <w:next w:val="1"/>
    <w:unhideWhenUsed/>
    <w:uiPriority w:val="39"/>
    <w:pPr>
      <w:tabs>
        <w:tab w:val="right" w:leader="dot" w:pos="8296"/>
      </w:tabs>
      <w:spacing w:line="360" w:lineRule="auto"/>
      <w:ind w:left="420" w:leftChars="200"/>
    </w:pPr>
  </w:style>
  <w:style w:type="paragraph" w:styleId="10">
    <w:name w:val="Normal (Web)"/>
    <w:basedOn w:val="1"/>
    <w:unhideWhenUsed/>
    <w:uiPriority w:val="99"/>
    <w:pPr>
      <w:widowControl/>
      <w:spacing w:before="100" w:beforeAutospacing="1" w:after="100" w:afterAutospacing="1"/>
      <w:jc w:val="left"/>
    </w:pPr>
    <w:rPr>
      <w:rFonts w:ascii="宋体" w:hAnsi="宋体" w:cs="宋体"/>
      <w:kern w:val="0"/>
      <w:sz w:val="24"/>
      <w:szCs w:val="24"/>
    </w:rPr>
  </w:style>
  <w:style w:type="character" w:styleId="13">
    <w:name w:val="Hyperlink"/>
    <w:unhideWhenUsed/>
    <w:uiPriority w:val="99"/>
    <w:rPr>
      <w:color w:val="3366CC"/>
      <w:u w:val="single"/>
    </w:rPr>
  </w:style>
  <w:style w:type="character" w:customStyle="1" w:styleId="14">
    <w:name w:val="标题 1 字符"/>
    <w:link w:val="2"/>
    <w:uiPriority w:val="9"/>
    <w:rPr>
      <w:rFonts w:ascii="Times New Roman" w:hAnsi="Times New Roman"/>
      <w:b/>
      <w:bCs/>
      <w:kern w:val="44"/>
      <w:sz w:val="30"/>
      <w:szCs w:val="44"/>
    </w:rPr>
  </w:style>
  <w:style w:type="character" w:customStyle="1" w:styleId="15">
    <w:name w:val="标题 2 字符"/>
    <w:link w:val="3"/>
    <w:uiPriority w:val="0"/>
    <w:rPr>
      <w:rFonts w:ascii="Arial" w:hAnsi="Arial" w:eastAsia="宋体"/>
      <w:b/>
      <w:bCs/>
      <w:kern w:val="2"/>
      <w:sz w:val="24"/>
      <w:szCs w:val="32"/>
    </w:rPr>
  </w:style>
  <w:style w:type="character" w:customStyle="1" w:styleId="16">
    <w:name w:val="标题 3 字符"/>
    <w:link w:val="4"/>
    <w:uiPriority w:val="0"/>
    <w:rPr>
      <w:rFonts w:ascii="Times New Roman" w:hAnsi="Times New Roman"/>
      <w:b/>
      <w:bCs/>
      <w:kern w:val="2"/>
      <w:sz w:val="32"/>
      <w:szCs w:val="32"/>
    </w:rPr>
  </w:style>
  <w:style w:type="character" w:customStyle="1" w:styleId="17">
    <w:name w:val="页脚 字符"/>
    <w:link w:val="6"/>
    <w:uiPriority w:val="99"/>
    <w:rPr>
      <w:kern w:val="2"/>
      <w:sz w:val="18"/>
      <w:szCs w:val="18"/>
    </w:rPr>
  </w:style>
  <w:style w:type="character" w:customStyle="1" w:styleId="18">
    <w:name w:val="页眉 字符"/>
    <w:link w:val="7"/>
    <w:uiPriority w:val="99"/>
    <w:rPr>
      <w:kern w:val="2"/>
      <w:sz w:val="18"/>
      <w:szCs w:val="18"/>
    </w:rPr>
  </w:style>
  <w:style w:type="character" w:customStyle="1" w:styleId="19">
    <w:name w:val="无间隔 字符"/>
    <w:link w:val="20"/>
    <w:uiPriority w:val="1"/>
    <w:rPr>
      <w:sz w:val="22"/>
      <w:szCs w:val="22"/>
      <w:lang w:bidi="ar-SA"/>
    </w:rPr>
  </w:style>
  <w:style w:type="paragraph" w:styleId="20">
    <w:name w:val="No Spacing"/>
    <w:link w:val="19"/>
    <w:qFormat/>
    <w:uiPriority w:val="1"/>
    <w:rPr>
      <w:rFonts w:ascii="Calibri" w:hAnsi="Calibri" w:eastAsia="宋体" w:cs="Times New Roman"/>
      <w:sz w:val="22"/>
      <w:szCs w:val="22"/>
      <w:lang w:val="en-US" w:eastAsia="zh-CN" w:bidi="ar-SA"/>
    </w:rPr>
  </w:style>
  <w:style w:type="character" w:customStyle="1" w:styleId="21">
    <w:name w:val="webdict1"/>
    <w:uiPriority w:val="0"/>
    <w:rPr>
      <w:b/>
      <w:bCs/>
    </w:rPr>
  </w:style>
  <w:style w:type="paragraph" w:customStyle="1" w:styleId="22">
    <w:name w:val="TOC Heading"/>
    <w:basedOn w:val="2"/>
    <w:next w:val="1"/>
    <w:qFormat/>
    <w:uiPriority w:val="39"/>
    <w:pPr>
      <w:widowControl/>
      <w:spacing w:before="480" w:beforeLines="0" w:after="0" w:afterLines="0" w:line="276" w:lineRule="auto"/>
      <w:outlineLvl w:val="9"/>
    </w:pPr>
    <w:rPr>
      <w:rFonts w:ascii="Cambria" w:hAnsi="Cambria"/>
      <w:color w:val="365F91"/>
      <w:kern w:val="0"/>
      <w:sz w:val="28"/>
      <w:szCs w:val="28"/>
    </w:rPr>
  </w:style>
  <w:style w:type="paragraph" w:customStyle="1" w:styleId="23">
    <w:name w:val="正文1"/>
    <w:basedOn w:val="1"/>
    <w:uiPriority w:val="0"/>
    <w:pPr>
      <w:widowControl/>
      <w:topLinePunct/>
      <w:spacing w:beforeLines="50" w:afterLines="50" w:line="300" w:lineRule="auto"/>
      <w:ind w:left="420"/>
    </w:pPr>
    <w:rPr>
      <w:rFonts w:ascii="Times New Roman" w:hAnsi="Times New Roman"/>
      <w:szCs w:val="24"/>
    </w:rPr>
  </w:style>
  <w:style w:type="character" w:customStyle="1" w:styleId="24">
    <w:name w:val="superscript"/>
    <w:uiPriority w:val="0"/>
  </w:style>
  <w:style w:type="paragraph" w:styleId="25">
    <w:name w:val="List Paragraph"/>
    <w:basedOn w:val="1"/>
    <w:qFormat/>
    <w:uiPriority w:val="99"/>
    <w:pPr>
      <w:ind w:firstLine="420" w:firstLineChars="200"/>
    </w:pPr>
  </w:style>
  <w:style w:type="paragraph" w:customStyle="1" w:styleId="26">
    <w:name w:val="Revision"/>
    <w:hidden/>
    <w:unhideWhenUsed/>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2456</Words>
  <Characters>2895</Characters>
  <Lines>39</Lines>
  <Paragraphs>11</Paragraphs>
  <TotalTime>1</TotalTime>
  <ScaleCrop>false</ScaleCrop>
  <LinksUpToDate>false</LinksUpToDate>
  <CharactersWithSpaces>2936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2025-02-12T03:12:00Z</dcterms:created>
  <dc:creator>bruce</dc:creator>
  <cp:lastModifiedBy>可妮兔的熊</cp:lastModifiedBy>
  <dcterms:modified xsi:type="dcterms:W3CDTF">2025-11-06T08:25:31Z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225E8CA7AA684FE1A41A8AF4B1CE07BD_13</vt:lpwstr>
  </property>
  <property fmtid="{D5CDD505-2E9C-101B-9397-08002B2CF9AE}" pid="4" name="KSOTemplateDocerSaveRecord">
    <vt:lpwstr>eyJoZGlkIjoiODViY2JkMjU3NGYzZTEwMzZmMGFkZWViYmNkYWU3NDIiLCJ1c2VySWQiOiIyOTU4Mzc3MTUifQ==</vt:lpwstr>
  </property>
</Properties>
</file>