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 w:cs="Times New Roman"/>
          <w:sz w:val="36"/>
          <w:szCs w:val="36"/>
        </w:rPr>
      </w:pPr>
    </w:p>
    <w:p>
      <w:pPr>
        <w:jc w:val="center"/>
        <w:rPr>
          <w:rFonts w:hint="default" w:ascii="Times New Roman" w:hAnsi="Times New Roman" w:eastAsia="仿宋" w:cs="Times New Roman"/>
          <w:sz w:val="36"/>
          <w:szCs w:val="36"/>
        </w:rPr>
      </w:pPr>
    </w:p>
    <w:p>
      <w:pPr>
        <w:pStyle w:val="2"/>
        <w:rPr>
          <w:rFonts w:hint="default"/>
        </w:rPr>
      </w:pPr>
    </w:p>
    <w:p>
      <w:pPr>
        <w:jc w:val="center"/>
        <w:rPr>
          <w:rFonts w:hint="default" w:ascii="Times New Roman" w:hAnsi="Times New Roman" w:eastAsia="仿宋" w:cs="Times New Roman"/>
          <w:b/>
          <w:bCs/>
          <w:sz w:val="44"/>
          <w:szCs w:val="44"/>
          <w:lang w:eastAsia="zh-CN"/>
        </w:rPr>
      </w:pPr>
      <w:r>
        <w:rPr>
          <w:rFonts w:hint="default" w:ascii="Times New Roman" w:hAnsi="Times New Roman" w:eastAsia="仿宋" w:cs="Times New Roman"/>
          <w:b/>
          <w:bCs/>
          <w:sz w:val="44"/>
          <w:szCs w:val="44"/>
          <w:lang w:eastAsia="zh-CN"/>
        </w:rPr>
        <w:t>扬州市职业大学建设用地内垃圾填埋场封场工程</w:t>
      </w:r>
    </w:p>
    <w:p>
      <w:pPr>
        <w:pStyle w:val="2"/>
        <w:rPr>
          <w:rFonts w:hint="default"/>
          <w:lang w:eastAsia="zh-CN"/>
        </w:rPr>
      </w:pPr>
    </w:p>
    <w:p>
      <w:pPr>
        <w:jc w:val="center"/>
        <w:rPr>
          <w:rFonts w:hint="default" w:ascii="Times New Roman" w:hAnsi="Times New Roman" w:eastAsia="仿宋" w:cs="Times New Roman"/>
          <w:b/>
          <w:bCs/>
          <w:sz w:val="44"/>
          <w:szCs w:val="44"/>
          <w:lang w:eastAsia="zh-CN"/>
        </w:rPr>
      </w:pPr>
      <w:r>
        <w:rPr>
          <w:rFonts w:hint="default" w:ascii="Times New Roman" w:hAnsi="Times New Roman" w:eastAsia="仿宋" w:cs="Times New Roman"/>
          <w:b/>
          <w:bCs/>
          <w:sz w:val="44"/>
          <w:szCs w:val="44"/>
          <w:lang w:eastAsia="zh-CN"/>
        </w:rPr>
        <w:t>项目环境影响报告书</w:t>
      </w:r>
    </w:p>
    <w:p>
      <w:pPr>
        <w:jc w:val="center"/>
        <w:rPr>
          <w:rFonts w:hint="default" w:ascii="Times New Roman" w:hAnsi="Times New Roman" w:eastAsia="仿宋" w:cs="Times New Roman"/>
          <w:b/>
          <w:bCs/>
          <w:sz w:val="36"/>
          <w:szCs w:val="36"/>
          <w:lang w:eastAsia="zh-CN"/>
        </w:rPr>
      </w:pPr>
      <w:bookmarkStart w:id="14" w:name="_GoBack"/>
      <w:r>
        <w:rPr>
          <w:rFonts w:hint="default" w:ascii="Times New Roman" w:hAnsi="Times New Roman" w:eastAsia="仿宋" w:cs="Times New Roman"/>
          <w:b/>
          <w:bCs/>
          <w:sz w:val="36"/>
          <w:szCs w:val="36"/>
          <w:lang w:eastAsia="zh-CN"/>
        </w:rPr>
        <w:t>（</w:t>
      </w:r>
      <w:r>
        <w:rPr>
          <w:rFonts w:hint="eastAsia" w:ascii="Times New Roman" w:hAnsi="Times New Roman" w:eastAsia="仿宋" w:cs="Times New Roman"/>
          <w:b/>
          <w:bCs/>
          <w:sz w:val="36"/>
          <w:szCs w:val="36"/>
          <w:lang w:eastAsia="zh-CN"/>
        </w:rPr>
        <w:t>征求意见稿简本</w:t>
      </w:r>
      <w:r>
        <w:rPr>
          <w:rFonts w:hint="default" w:ascii="Times New Roman" w:hAnsi="Times New Roman" w:eastAsia="仿宋" w:cs="Times New Roman"/>
          <w:b/>
          <w:bCs/>
          <w:sz w:val="36"/>
          <w:szCs w:val="36"/>
          <w:lang w:eastAsia="zh-CN"/>
        </w:rPr>
        <w:t>）</w:t>
      </w:r>
    </w:p>
    <w:bookmarkEnd w:id="14"/>
    <w:p>
      <w:pPr>
        <w:jc w:val="center"/>
        <w:rPr>
          <w:rFonts w:hint="default" w:ascii="Times New Roman" w:hAnsi="Times New Roman" w:eastAsia="仿宋" w:cs="Times New Roman"/>
          <w:sz w:val="36"/>
          <w:szCs w:val="36"/>
          <w:lang w:eastAsia="zh-CN"/>
        </w:rPr>
      </w:pPr>
    </w:p>
    <w:p>
      <w:pPr>
        <w:jc w:val="center"/>
        <w:rPr>
          <w:rFonts w:hint="default" w:ascii="Times New Roman" w:hAnsi="Times New Roman" w:eastAsia="仿宋" w:cs="Times New Roman"/>
          <w:sz w:val="36"/>
          <w:szCs w:val="36"/>
          <w:lang w:eastAsia="zh-CN"/>
        </w:rPr>
      </w:pPr>
    </w:p>
    <w:p>
      <w:pPr>
        <w:jc w:val="center"/>
        <w:rPr>
          <w:rFonts w:hint="default" w:ascii="Times New Roman" w:hAnsi="Times New Roman" w:eastAsia="仿宋" w:cs="Times New Roman"/>
          <w:sz w:val="36"/>
          <w:szCs w:val="36"/>
          <w:lang w:eastAsia="zh-CN"/>
        </w:rPr>
      </w:pPr>
    </w:p>
    <w:p>
      <w:pPr>
        <w:jc w:val="center"/>
        <w:rPr>
          <w:rFonts w:hint="default" w:ascii="Times New Roman" w:hAnsi="Times New Roman" w:eastAsia="仿宋" w:cs="Times New Roman"/>
          <w:sz w:val="36"/>
          <w:szCs w:val="36"/>
          <w:lang w:eastAsia="zh-CN"/>
        </w:rPr>
      </w:pPr>
    </w:p>
    <w:p>
      <w:pPr>
        <w:jc w:val="center"/>
        <w:rPr>
          <w:rFonts w:hint="default" w:ascii="Times New Roman" w:hAnsi="Times New Roman" w:eastAsia="仿宋" w:cs="Times New Roman"/>
          <w:sz w:val="36"/>
          <w:szCs w:val="36"/>
          <w:lang w:eastAsia="zh-CN"/>
        </w:rPr>
      </w:pPr>
    </w:p>
    <w:p>
      <w:pPr>
        <w:jc w:val="center"/>
        <w:rPr>
          <w:rFonts w:hint="default" w:ascii="Times New Roman" w:hAnsi="Times New Roman" w:eastAsia="仿宋" w:cs="Times New Roman"/>
          <w:sz w:val="36"/>
          <w:szCs w:val="36"/>
          <w:lang w:eastAsia="zh-CN"/>
        </w:rPr>
      </w:pPr>
    </w:p>
    <w:p>
      <w:pPr>
        <w:jc w:val="center"/>
        <w:rPr>
          <w:rFonts w:hint="default" w:ascii="Times New Roman" w:hAnsi="Times New Roman" w:eastAsia="仿宋" w:cs="Times New Roman"/>
          <w:sz w:val="36"/>
          <w:szCs w:val="36"/>
          <w:lang w:eastAsia="zh-CN"/>
        </w:rPr>
      </w:pPr>
    </w:p>
    <w:p>
      <w:pPr>
        <w:jc w:val="center"/>
        <w:rPr>
          <w:rFonts w:hint="default" w:ascii="Times New Roman" w:hAnsi="Times New Roman" w:eastAsia="仿宋" w:cs="Times New Roman"/>
          <w:sz w:val="36"/>
          <w:szCs w:val="36"/>
          <w:lang w:eastAsia="zh-CN"/>
        </w:rPr>
      </w:pPr>
    </w:p>
    <w:p>
      <w:pPr>
        <w:pStyle w:val="2"/>
        <w:rPr>
          <w:rFonts w:hint="default" w:ascii="Times New Roman" w:hAnsi="Times New Roman" w:eastAsia="仿宋" w:cs="Times New Roman"/>
          <w:lang w:eastAsia="zh-CN"/>
        </w:rPr>
      </w:pPr>
    </w:p>
    <w:p>
      <w:pPr>
        <w:pStyle w:val="2"/>
        <w:rPr>
          <w:rFonts w:hint="default" w:ascii="Times New Roman" w:hAnsi="Times New Roman" w:eastAsia="仿宋" w:cs="Times New Roman"/>
          <w:lang w:eastAsia="zh-CN"/>
        </w:rPr>
      </w:pPr>
    </w:p>
    <w:p>
      <w:pPr>
        <w:pStyle w:val="2"/>
        <w:rPr>
          <w:rFonts w:hint="default" w:ascii="Times New Roman" w:hAnsi="Times New Roman" w:eastAsia="仿宋" w:cs="Times New Roman"/>
          <w:lang w:eastAsia="zh-CN"/>
        </w:rPr>
      </w:pPr>
    </w:p>
    <w:p>
      <w:pPr>
        <w:jc w:val="center"/>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eastAsia="zh-CN"/>
        </w:rPr>
        <w:t>建设单位：扬州市职业大学</w:t>
      </w:r>
    </w:p>
    <w:p>
      <w:pPr>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lang w:val="en-US" w:eastAsia="zh-CN"/>
        </w:rPr>
        <w:t>编制单位：江苏宝海环境服务有限公司</w:t>
      </w:r>
    </w:p>
    <w:p>
      <w:pPr>
        <w:jc w:val="center"/>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二O二一年六月</w:t>
      </w:r>
    </w:p>
    <w:p>
      <w:pPr>
        <w:jc w:val="center"/>
        <w:rPr>
          <w:rFonts w:hint="default" w:ascii="Times New Roman" w:hAnsi="Times New Roman" w:eastAsia="仿宋" w:cs="Times New Roman"/>
          <w:sz w:val="36"/>
          <w:szCs w:val="36"/>
          <w:lang w:eastAsia="zh-CN"/>
        </w:rPr>
      </w:pP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right="0" w:rightChars="0"/>
        <w:textAlignment w:val="auto"/>
        <w:outlineLvl w:val="0"/>
        <w:rPr>
          <w:rFonts w:hint="default" w:ascii="Times New Roman" w:hAnsi="Times New Roman" w:eastAsia="仿宋" w:cs="Times New Roman"/>
          <w:b/>
          <w:bCs/>
          <w:color w:val="000000" w:themeColor="text1"/>
          <w:lang w:val="en-US" w:eastAsia="zh-CN"/>
          <w14:textFill>
            <w14:solidFill>
              <w14:schemeClr w14:val="tx1"/>
            </w14:solidFill>
          </w14:textFill>
        </w:rPr>
        <w:sectPr>
          <w:footerReference r:id="rId3" w:type="default"/>
          <w:pgSz w:w="11906" w:h="16838"/>
          <w:pgMar w:top="1440" w:right="1800" w:bottom="1440" w:left="1800" w:header="851" w:footer="992" w:gutter="0"/>
          <w:cols w:space="425" w:num="1"/>
          <w:docGrid w:type="lines" w:linePitch="312" w:charSpace="0"/>
        </w:sectPr>
      </w:pP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right="0" w:rightChars="0"/>
        <w:textAlignment w:val="auto"/>
        <w:outlineLvl w:val="0"/>
        <w:rPr>
          <w:rFonts w:hint="default" w:ascii="Times New Roman" w:hAnsi="Times New Roman" w:eastAsia="仿宋" w:cs="Times New Roman"/>
          <w:b/>
          <w:bCs/>
          <w:color w:val="000000" w:themeColor="text1"/>
          <w:lang w:val="en-US" w:eastAsia="zh-CN"/>
          <w14:textFill>
            <w14:solidFill>
              <w14:schemeClr w14:val="tx1"/>
            </w14:solidFill>
          </w14:textFill>
        </w:rPr>
      </w:pPr>
      <w:r>
        <w:rPr>
          <w:rFonts w:hint="default" w:ascii="Times New Roman" w:hAnsi="Times New Roman" w:eastAsia="仿宋" w:cs="Times New Roman"/>
          <w:b/>
          <w:bCs/>
          <w:color w:val="000000" w:themeColor="text1"/>
          <w:lang w:val="en-US" w:eastAsia="zh-CN"/>
          <w14:textFill>
            <w14:solidFill>
              <w14:schemeClr w14:val="tx1"/>
            </w14:solidFill>
          </w14:textFill>
        </w:rPr>
        <w:t>一、项目概况</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sz w:val="24"/>
          <w:szCs w:val="24"/>
          <w:lang w:val="en-US" w:eastAsia="zh-CN"/>
        </w:rPr>
      </w:pPr>
      <w:bookmarkStart w:id="0" w:name="_Hlk533066974"/>
      <w:r>
        <w:rPr>
          <w:rFonts w:hint="default" w:ascii="Times New Roman" w:hAnsi="Times New Roman" w:eastAsia="仿宋" w:cs="Times New Roman"/>
          <w:sz w:val="24"/>
          <w:szCs w:val="24"/>
          <w:lang w:val="en-US" w:eastAsia="zh-CN"/>
        </w:rPr>
        <w:t>垃圾填埋场位于扬州市邗江区，东侧为扬州市职业大学文昌校区北区(生活区，以下简称“扬州职大”)，南至翠岗路，总占地面积约80亩，该填埋场初始堆填时间为1996年12月，堆填时利用低洼地带直接将未经任何无害化处理的生活垃圾进行简单堆填，2000年该垃圾填埋场停止了生活垃圾的继续倾倒和堆放，采取粘土覆盖层进行简易封场覆盖，表面种植草皮、灌木及乔木等，已填垃圾量约40万m</w:t>
      </w:r>
      <w:r>
        <w:rPr>
          <w:rFonts w:hint="default" w:ascii="Times New Roman" w:hAnsi="Times New Roman" w:eastAsia="仿宋" w:cs="Times New Roman"/>
          <w:sz w:val="24"/>
          <w:szCs w:val="24"/>
          <w:vertAlign w:val="superscript"/>
          <w:lang w:val="en-US" w:eastAsia="zh-CN"/>
        </w:rPr>
        <w:t>3</w:t>
      </w:r>
      <w:r>
        <w:rPr>
          <w:rFonts w:hint="default" w:ascii="Times New Roman" w:hAnsi="Times New Roman" w:eastAsia="仿宋" w:cs="Times New Roman"/>
          <w:sz w:val="24"/>
          <w:szCs w:val="24"/>
          <w:lang w:val="en-US" w:eastAsia="zh-CN"/>
        </w:rPr>
        <w:t>。该垃圾填埋场现被沿山河涵洞和杨柳青路分为南北两个区域，即扬州职大内约12亩的南区域和沿山河以南约52亩的北区域。由于垃圾填埋年代久远，当时环保意识差、环境管理落后，该生活垃圾填埋场在使用前未对底部进行防渗处理，也未采取有效的封场和垃圾渗沥液导排系统，另外垃圾库区没有建设填埋气导排系统和雨污分流系统，致使垃圾场附近区域的空气、土壤、地表水、地下水存在环境风险，是该区域的主要污染源，尤其是扬州职大内约12亩的垃圾填埋场，已经严重制约了扬州职大的建设发展，降低了周边的生态环境。</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根据《生活垃圾卫生填埋场封场技术规程》(CJ 112-2007)的要求：“填埋场填埋作业至设计终场标高或不再受纳垃圾而停止使用，必须实施封场工程”。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为了有效地降低扬州职大内约12亩的简易垃圾填埋场潜在的污染影响和改善填埋场内及周边的环境状态，实现经济与社会可持续发展，扬州市职业大学拟投资3000万元建设扬州市职业大学建设用地内垃圾填埋场封场工程，拟根据环保需要，按照相关标准和设计规范要求对扬州职大内约12亩的垃圾填埋场进行最终封场，即对现有简易垃圾填埋场进行垃圾堆体整形、垂直防渗系统、填埋气体收集导排、地表水收集导排、渗滤液收集导排、终场覆盖系统及场区绿化等内容。</w:t>
      </w:r>
    </w:p>
    <w:bookmarkEnd w:id="0"/>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right="0" w:rightChars="0"/>
        <w:textAlignment w:val="auto"/>
        <w:outlineLvl w:val="0"/>
        <w:rPr>
          <w:rFonts w:hint="default" w:ascii="Times New Roman" w:hAnsi="Times New Roman" w:eastAsia="仿宋" w:cs="Times New Roman"/>
          <w:b/>
          <w:bCs/>
          <w:color w:val="000000" w:themeColor="text1"/>
          <w:lang w:val="en-US" w:eastAsia="zh-CN"/>
          <w14:textFill>
            <w14:solidFill>
              <w14:schemeClr w14:val="tx1"/>
            </w14:solidFill>
          </w14:textFill>
        </w:rPr>
      </w:pPr>
      <w:r>
        <w:rPr>
          <w:rFonts w:hint="default" w:ascii="Times New Roman" w:hAnsi="Times New Roman" w:eastAsia="仿宋" w:cs="Times New Roman"/>
          <w:b/>
          <w:bCs/>
          <w:color w:val="000000" w:themeColor="text1"/>
          <w:lang w:val="en-US" w:eastAsia="zh-CN"/>
          <w14:textFill>
            <w14:solidFill>
              <w14:schemeClr w14:val="tx1"/>
            </w14:solidFill>
          </w14:textFill>
        </w:rPr>
        <w:t>二、规划相符性</w:t>
      </w:r>
    </w:p>
    <w:p>
      <w:pPr>
        <w:keepNext w:val="0"/>
        <w:keepLines w:val="0"/>
        <w:pageBreakBefore w:val="0"/>
        <w:numPr>
          <w:ilvl w:val="3"/>
          <w:numId w:val="0"/>
        </w:numPr>
        <w:tabs>
          <w:tab w:val="left" w:pos="864"/>
        </w:tabs>
        <w:kinsoku/>
        <w:wordWrap/>
        <w:overflowPunct/>
        <w:topLinePunct w:val="0"/>
        <w:autoSpaceDE/>
        <w:autoSpaceDN/>
        <w:bidi w:val="0"/>
        <w:adjustRightInd/>
        <w:spacing w:before="0" w:line="360" w:lineRule="auto"/>
        <w:ind w:left="0" w:leftChars="0" w:firstLine="482" w:firstLineChars="200"/>
        <w:jc w:val="both"/>
        <w:textAlignment w:val="auto"/>
        <w:outlineLvl w:val="9"/>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lang w:val="en-US" w:eastAsia="zh-CN"/>
        </w:rPr>
        <w:t>1、</w:t>
      </w:r>
      <w:r>
        <w:rPr>
          <w:rFonts w:hint="default" w:ascii="Times New Roman" w:hAnsi="Times New Roman" w:eastAsia="仿宋" w:cs="Times New Roman"/>
          <w:b/>
          <w:bCs/>
          <w:sz w:val="24"/>
          <w:szCs w:val="24"/>
        </w:rPr>
        <w:t>产业政策相符性分析</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仿宋" w:cs="Times New Roman"/>
          <w:sz w:val="24"/>
          <w:szCs w:val="24"/>
          <w:lang w:val="en-US" w:eastAsia="zh-CN"/>
        </w:rPr>
      </w:pPr>
      <w:bookmarkStart w:id="1" w:name="_Hlk509757002"/>
      <w:r>
        <w:rPr>
          <w:rFonts w:hint="default" w:ascii="Times New Roman" w:hAnsi="Times New Roman" w:eastAsia="仿宋" w:cs="Times New Roman"/>
          <w:sz w:val="24"/>
          <w:szCs w:val="24"/>
          <w:lang w:val="en-US" w:eastAsia="zh-CN"/>
        </w:rPr>
        <w:t>本项目为扬州市职业大学建设用地内生活垃圾填埋场封场工程项目，填埋库区总占地面积约8004m</w:t>
      </w:r>
      <w:r>
        <w:rPr>
          <w:rFonts w:hint="default" w:ascii="Times New Roman" w:hAnsi="Times New Roman" w:eastAsia="仿宋" w:cs="Times New Roman"/>
          <w:sz w:val="24"/>
          <w:szCs w:val="24"/>
          <w:vertAlign w:val="superscript"/>
          <w:lang w:val="en-US" w:eastAsia="zh-CN"/>
        </w:rPr>
        <w:t>2</w:t>
      </w:r>
      <w:r>
        <w:rPr>
          <w:rFonts w:hint="default" w:ascii="Times New Roman" w:hAnsi="Times New Roman" w:eastAsia="仿宋" w:cs="Times New Roman"/>
          <w:sz w:val="24"/>
          <w:szCs w:val="24"/>
          <w:lang w:val="en-US" w:eastAsia="zh-CN"/>
        </w:rPr>
        <w:t>(约12亩)，工程组成内容包括垃圾堆体整形、垂直防渗系统、填埋气体收集导排、地表水收集导排、渗滤液收集导排、终场覆盖系统及场区绿化等。</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对照《产业结构调整指导目录(2019年修改)》(发改委令2019第29号)，本项目属于鼓励类项目，属于鼓励类中的“</w:t>
      </w:r>
      <w:r>
        <w:rPr>
          <w:rFonts w:hint="default" w:ascii="Times New Roman" w:hAnsi="Times New Roman" w:eastAsia="仿宋" w:cs="Times New Roman"/>
          <w:sz w:val="24"/>
          <w:szCs w:val="24"/>
          <w:lang w:val="zh-CN" w:eastAsia="zh-CN"/>
        </w:rPr>
        <w:t>四</w:t>
      </w:r>
      <w:r>
        <w:rPr>
          <w:rFonts w:hint="default" w:ascii="Times New Roman" w:hAnsi="Times New Roman" w:eastAsia="仿宋" w:cs="Times New Roman"/>
          <w:sz w:val="24"/>
          <w:szCs w:val="24"/>
          <w:lang w:val="en-US" w:eastAsia="zh-CN"/>
        </w:rPr>
        <w:t>十三、环境保护与资源节约综合利用”中的“20、城镇垃圾、农村生活垃圾、农村生活污水、污泥及其他固体废弃物减量化、资源化、无害化处理和综合利用工程”。</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对照《江苏省工业和信息产业结构调整指导目录（2012年本）》（苏政办发[2013]9号）及其修改条目（苏经信产业[2013]183 号），本项目属于鼓励类项目，属于鼓励类中的“二十一、环境保护与资源节约综合利用”中的“20、城镇垃圾及其他固体废弃物减量化、资源化、无害化处理和综合利用工程”。</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对照江苏省经济和信息化委、江苏省发展改革委发布的《江苏省工业和信息产业结构调整限制、淘汰目录和能耗限额(2015年本)》(苏政办发[2015]118号)中限制类目录中的项目，本项目不涉及淘汰类目录中的落后生产工艺装备和落后产品。</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对照《限制用地项目目录(2012年本)》和《禁止用地项目目录(2012年本)》，本项目不属于国土资源部和国家发改委发布的(《限制用地项目目录(2012年本)》和《禁止用地项目目录(2012年本)》)中禁止类和限制类项目。</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根据《扬州市土地利用总体规划》(2006-2020)，本项目用地性质为建设用地，不属于江苏省国土资源厅、江苏省发展和改革委员会、江苏省经济和信息化委员会发布的《江苏省限制用地项目目录(2013年本)》、《江苏省禁止用地项目目录(2013年本)》中禁止和限制类项目。</w:t>
      </w:r>
    </w:p>
    <w:bookmarkEnd w:id="1"/>
    <w:p>
      <w:pPr>
        <w:keepNext w:val="0"/>
        <w:keepLines w:val="0"/>
        <w:pageBreakBefore w:val="0"/>
        <w:numPr>
          <w:ilvl w:val="3"/>
          <w:numId w:val="0"/>
        </w:numPr>
        <w:tabs>
          <w:tab w:val="left" w:pos="864"/>
        </w:tabs>
        <w:kinsoku/>
        <w:wordWrap/>
        <w:overflowPunct/>
        <w:topLinePunct w:val="0"/>
        <w:autoSpaceDE/>
        <w:autoSpaceDN/>
        <w:bidi w:val="0"/>
        <w:adjustRightInd/>
        <w:spacing w:before="0" w:line="360" w:lineRule="auto"/>
        <w:ind w:left="0" w:leftChars="0" w:firstLine="482" w:firstLineChars="200"/>
        <w:jc w:val="both"/>
        <w:textAlignment w:val="auto"/>
        <w:outlineLvl w:val="9"/>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lang w:val="en-US" w:eastAsia="zh-CN"/>
        </w:rPr>
        <w:t>2、</w:t>
      </w:r>
      <w:r>
        <w:rPr>
          <w:rFonts w:hint="default" w:ascii="Times New Roman" w:hAnsi="Times New Roman" w:eastAsia="仿宋" w:cs="Times New Roman"/>
          <w:b/>
          <w:bCs/>
          <w:sz w:val="24"/>
          <w:szCs w:val="24"/>
        </w:rPr>
        <w:t>与相关规划及法规相符性分析</w:t>
      </w:r>
    </w:p>
    <w:p>
      <w:pPr>
        <w:pStyle w:val="13"/>
        <w:keepNext w:val="0"/>
        <w:keepLines w:val="0"/>
        <w:pageBreakBefore w:val="0"/>
        <w:tabs>
          <w:tab w:val="left" w:pos="420"/>
          <w:tab w:val="left" w:pos="870"/>
          <w:tab w:val="left" w:pos="3150"/>
        </w:tabs>
        <w:kinsoku/>
        <w:wordWrap/>
        <w:overflowPunct/>
        <w:topLinePunct w:val="0"/>
        <w:autoSpaceDE/>
        <w:autoSpaceDN/>
        <w:bidi w:val="0"/>
        <w:adjustRightInd/>
        <w:snapToGrid w:val="0"/>
        <w:spacing w:before="0" w:after="0" w:line="360" w:lineRule="auto"/>
        <w:ind w:left="0" w:leftChars="0" w:firstLine="482" w:firstLineChars="200"/>
        <w:jc w:val="both"/>
        <w:textAlignment w:val="auto"/>
        <w:outlineLvl w:val="9"/>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lang w:eastAsia="zh-CN"/>
        </w:rPr>
        <w:t>①</w:t>
      </w:r>
      <w:r>
        <w:rPr>
          <w:rFonts w:hint="default" w:ascii="Times New Roman" w:hAnsi="Times New Roman" w:eastAsia="仿宋" w:cs="Times New Roman"/>
          <w:b/>
          <w:bCs/>
          <w:color w:val="000000"/>
          <w:spacing w:val="0"/>
          <w:w w:val="100"/>
          <w:position w:val="0"/>
          <w:sz w:val="24"/>
          <w:szCs w:val="24"/>
          <w:u w:val="none"/>
          <w:shd w:val="clear" w:color="auto" w:fill="auto"/>
          <w:lang w:val="en-US" w:eastAsia="zh-CN" w:bidi="zh-TW"/>
        </w:rPr>
        <w:t>与《“十三五”全国城镇生活垃圾无害化处理设施建设规划》相符性分析</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仿宋" w:cs="Times New Roman"/>
          <w:b w:val="0"/>
          <w:bCs w:val="0"/>
          <w:color w:val="000000"/>
          <w:spacing w:val="0"/>
          <w:w w:val="100"/>
          <w:position w:val="0"/>
          <w:sz w:val="24"/>
          <w:szCs w:val="24"/>
          <w:u w:val="none"/>
          <w:shd w:val="clear" w:color="auto" w:fill="auto"/>
          <w:lang w:val="en-US" w:eastAsia="zh-CN" w:bidi="zh-TW"/>
        </w:rPr>
      </w:pPr>
      <w:r>
        <w:rPr>
          <w:rFonts w:hint="default" w:ascii="Times New Roman" w:hAnsi="Times New Roman" w:eastAsia="仿宋" w:cs="Times New Roman"/>
          <w:b w:val="0"/>
          <w:bCs w:val="0"/>
          <w:color w:val="000000"/>
          <w:spacing w:val="0"/>
          <w:w w:val="100"/>
          <w:position w:val="0"/>
          <w:sz w:val="24"/>
          <w:szCs w:val="24"/>
          <w:u w:val="none"/>
          <w:shd w:val="clear" w:color="auto" w:fill="auto"/>
          <w:lang w:val="en-US" w:eastAsia="zh-CN" w:bidi="zh-TW"/>
        </w:rPr>
        <w:t>《“十三五”全国城镇生活垃圾无害化处理设施建设规划》指出：</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仿宋" w:cs="Times New Roman"/>
          <w:color w:val="000000"/>
          <w:spacing w:val="0"/>
          <w:w w:val="100"/>
          <w:position w:val="0"/>
          <w:sz w:val="24"/>
          <w:szCs w:val="24"/>
          <w:u w:val="none"/>
          <w:shd w:val="clear" w:color="auto" w:fill="auto"/>
          <w:lang w:val="en-US" w:eastAsia="zh-CN" w:bidi="zh-TW"/>
        </w:rPr>
      </w:pPr>
      <w:r>
        <w:rPr>
          <w:rFonts w:hint="default" w:ascii="Times New Roman" w:hAnsi="Times New Roman" w:eastAsia="仿宋" w:cs="Times New Roman"/>
          <w:color w:val="000000"/>
          <w:spacing w:val="0"/>
          <w:w w:val="100"/>
          <w:position w:val="0"/>
          <w:sz w:val="24"/>
          <w:szCs w:val="24"/>
          <w:u w:val="none"/>
          <w:shd w:val="clear" w:color="auto" w:fill="auto"/>
          <w:lang w:val="en-US" w:eastAsia="zh-CN" w:bidi="zh-TW"/>
        </w:rPr>
        <w:t>二、主要任务</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仿宋" w:cs="Times New Roman"/>
          <w:color w:val="000000"/>
          <w:spacing w:val="0"/>
          <w:w w:val="100"/>
          <w:position w:val="0"/>
          <w:sz w:val="24"/>
          <w:szCs w:val="24"/>
          <w:u w:val="none"/>
          <w:shd w:val="clear" w:color="auto" w:fill="auto"/>
          <w:lang w:val="en-US" w:eastAsia="zh-CN" w:bidi="zh-TW"/>
        </w:rPr>
      </w:pPr>
      <w:r>
        <w:rPr>
          <w:rFonts w:hint="default" w:ascii="Times New Roman" w:hAnsi="Times New Roman" w:eastAsia="仿宋" w:cs="Times New Roman"/>
          <w:color w:val="000000"/>
          <w:spacing w:val="0"/>
          <w:w w:val="100"/>
          <w:position w:val="0"/>
          <w:sz w:val="24"/>
          <w:szCs w:val="24"/>
          <w:u w:val="none"/>
          <w:shd w:val="clear" w:color="auto" w:fill="auto"/>
          <w:lang w:val="en-US" w:eastAsia="zh-CN" w:bidi="zh-TW"/>
        </w:rPr>
        <w:t>（3）加大存量治理力度</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仿宋" w:cs="Times New Roman"/>
          <w:color w:val="000000"/>
          <w:spacing w:val="0"/>
          <w:w w:val="100"/>
          <w:position w:val="0"/>
          <w:sz w:val="24"/>
          <w:szCs w:val="24"/>
          <w:u w:val="none"/>
          <w:shd w:val="clear" w:color="auto" w:fill="auto"/>
          <w:lang w:val="en-US" w:eastAsia="zh-CN" w:bidi="zh-TW"/>
        </w:rPr>
      </w:pPr>
      <w:r>
        <w:rPr>
          <w:rFonts w:hint="default" w:ascii="Times New Roman" w:hAnsi="Times New Roman" w:eastAsia="仿宋" w:cs="Times New Roman"/>
          <w:color w:val="000000"/>
          <w:spacing w:val="0"/>
          <w:w w:val="100"/>
          <w:position w:val="0"/>
          <w:sz w:val="24"/>
          <w:szCs w:val="24"/>
          <w:u w:val="none"/>
          <w:shd w:val="clear" w:color="auto" w:fill="auto"/>
          <w:lang w:val="en-US" w:eastAsia="zh-CN" w:bidi="zh-TW"/>
        </w:rPr>
        <w:t>①建设任务。</w:t>
      </w:r>
      <w:r>
        <w:rPr>
          <w:rFonts w:hint="default" w:ascii="Times New Roman" w:hAnsi="Times New Roman" w:eastAsia="仿宋" w:cs="Times New Roman"/>
          <w:b/>
          <w:bCs/>
          <w:color w:val="000000"/>
          <w:spacing w:val="0"/>
          <w:w w:val="100"/>
          <w:position w:val="0"/>
          <w:sz w:val="24"/>
          <w:szCs w:val="24"/>
          <w:u w:val="none"/>
          <w:shd w:val="clear" w:color="auto" w:fill="auto"/>
          <w:lang w:val="en-US" w:eastAsia="zh-CN" w:bidi="zh-TW"/>
        </w:rPr>
        <w:t>对因历史原因形成的非正规生活垃圾堆放点、不达标生活垃圾处理设施以及库容饱和的填埋场进行治理，使其达到标准规范要求</w:t>
      </w:r>
      <w:r>
        <w:rPr>
          <w:rFonts w:hint="default" w:ascii="Times New Roman" w:hAnsi="Times New Roman" w:eastAsia="仿宋" w:cs="Times New Roman"/>
          <w:color w:val="000000"/>
          <w:spacing w:val="0"/>
          <w:w w:val="100"/>
          <w:position w:val="0"/>
          <w:sz w:val="24"/>
          <w:szCs w:val="24"/>
          <w:u w:val="none"/>
          <w:shd w:val="clear" w:color="auto" w:fill="auto"/>
          <w:lang w:val="en-US" w:eastAsia="zh-CN" w:bidi="zh-TW"/>
        </w:rPr>
        <w:t xml:space="preserve">。非正规生活垃圾堆放点整治，要在环境评估的基础上，优先开展水源地、城乡结合部等重点区域的治理工作。对于渗滤液处理不达标的生活垃圾处理设施，要尽快开展改造工作，未建渗滤液处理设施的要在两年内完成建设；对具有填埋气体收集利用价值的填埋场，开展填埋气体收集利用及再处理工作；对于库容饱和的填埋处理设施，应按照相关要求规范封场。在确保安全环保的前提下，可考虑对库容饱和的填埋场土地开展复合利用。“十三五”期间，预计实施存量治理项目803个。 </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仿宋" w:cs="Times New Roman"/>
          <w:color w:val="000000"/>
          <w:spacing w:val="0"/>
          <w:w w:val="100"/>
          <w:position w:val="0"/>
          <w:sz w:val="24"/>
          <w:szCs w:val="24"/>
          <w:u w:val="none"/>
          <w:shd w:val="clear" w:color="auto" w:fill="auto"/>
          <w:lang w:val="en-US" w:eastAsia="zh-CN" w:bidi="zh-TW"/>
        </w:rPr>
      </w:pPr>
      <w:r>
        <w:rPr>
          <w:rFonts w:hint="default" w:ascii="Times New Roman" w:hAnsi="Times New Roman" w:eastAsia="仿宋" w:cs="Times New Roman"/>
          <w:color w:val="000000"/>
          <w:spacing w:val="0"/>
          <w:w w:val="100"/>
          <w:position w:val="0"/>
          <w:sz w:val="24"/>
          <w:szCs w:val="24"/>
          <w:u w:val="none"/>
          <w:shd w:val="clear" w:color="auto" w:fill="auto"/>
          <w:lang w:val="en-US" w:eastAsia="zh-CN" w:bidi="zh-TW"/>
        </w:rPr>
        <w:t>②建设要求。</w:t>
      </w:r>
      <w:r>
        <w:rPr>
          <w:rFonts w:hint="default" w:ascii="Times New Roman" w:hAnsi="Times New Roman" w:eastAsia="仿宋" w:cs="Times New Roman"/>
          <w:b/>
          <w:bCs/>
          <w:color w:val="000000"/>
          <w:spacing w:val="0"/>
          <w:w w:val="100"/>
          <w:position w:val="0"/>
          <w:sz w:val="24"/>
          <w:szCs w:val="24"/>
          <w:u w:val="none"/>
          <w:shd w:val="clear" w:color="auto" w:fill="auto"/>
          <w:lang w:val="en-US" w:eastAsia="zh-CN" w:bidi="zh-TW"/>
        </w:rPr>
        <w:t>非正规生活垃圾堆放点的治理，应结合其规模、设施状况、场址地质构造、周边环境条件、修复后用途等，因地制宜制定治理方案，对堆体整形、填埋气收集与处理、封场覆盖、地表水控制、渗滤液收集处理和其他附属工程等提出措施。</w:t>
      </w:r>
      <w:r>
        <w:rPr>
          <w:rFonts w:hint="default" w:ascii="Times New Roman" w:hAnsi="Times New Roman" w:eastAsia="仿宋" w:cs="Times New Roman"/>
          <w:color w:val="000000"/>
          <w:spacing w:val="0"/>
          <w:w w:val="100"/>
          <w:position w:val="0"/>
          <w:sz w:val="24"/>
          <w:szCs w:val="24"/>
          <w:u w:val="none"/>
          <w:shd w:val="clear" w:color="auto" w:fill="auto"/>
          <w:lang w:val="en-US" w:eastAsia="zh-CN" w:bidi="zh-TW"/>
        </w:rPr>
        <w:t>在不达标处理设施的升级改造和库容饱和的垃圾填埋场封场过程中，应设置有效的渗滤液收集导排设施，并及时收集利用填埋气，减少温室气体排放。</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仿宋" w:cs="Times New Roman"/>
          <w:sz w:val="24"/>
          <w:szCs w:val="24"/>
          <w:u w:val="none"/>
        </w:rPr>
      </w:pPr>
      <w:r>
        <w:rPr>
          <w:rFonts w:hint="default" w:ascii="Times New Roman" w:hAnsi="Times New Roman" w:eastAsia="仿宋" w:cs="Times New Roman"/>
          <w:b w:val="0"/>
          <w:bCs w:val="0"/>
          <w:color w:val="000000"/>
          <w:spacing w:val="0"/>
          <w:w w:val="100"/>
          <w:position w:val="0"/>
          <w:sz w:val="24"/>
          <w:szCs w:val="24"/>
          <w:u w:val="none"/>
          <w:shd w:val="clear" w:color="auto" w:fill="auto"/>
          <w:lang w:val="en-US" w:eastAsia="zh-CN" w:bidi="zh-TW"/>
        </w:rPr>
        <w:t>本项目生活垃圾填埋场</w:t>
      </w:r>
      <w:r>
        <w:rPr>
          <w:rFonts w:hint="default" w:ascii="Times New Roman" w:hAnsi="Times New Roman" w:eastAsia="仿宋" w:cs="Times New Roman"/>
          <w:b w:val="0"/>
          <w:bCs w:val="0"/>
          <w:color w:val="000000"/>
          <w:spacing w:val="0"/>
          <w:w w:val="100"/>
          <w:position w:val="0"/>
          <w:sz w:val="24"/>
          <w:szCs w:val="24"/>
          <w:u w:val="none"/>
          <w:lang w:val="en-US" w:eastAsia="zh-CN"/>
        </w:rPr>
        <w:t>由于垃圾填埋年代久远，当时环保意识差、环境管理落后，垃圾填埋场</w:t>
      </w:r>
      <w:r>
        <w:rPr>
          <w:rFonts w:hint="default" w:ascii="Times New Roman" w:hAnsi="Times New Roman" w:eastAsia="仿宋" w:cs="Times New Roman"/>
          <w:b w:val="0"/>
          <w:bCs w:val="0"/>
          <w:color w:val="000000"/>
          <w:spacing w:val="0"/>
          <w:w w:val="100"/>
          <w:kern w:val="0"/>
          <w:position w:val="0"/>
          <w:sz w:val="24"/>
          <w:szCs w:val="24"/>
          <w:u w:val="none"/>
          <w:shd w:val="clear" w:color="auto" w:fill="auto"/>
          <w:lang w:val="en-US" w:eastAsia="zh-CN" w:bidi="zh-TW"/>
        </w:rPr>
        <w:t>在使用前没有对底部进行防渗处理</w:t>
      </w:r>
      <w:r>
        <w:rPr>
          <w:rFonts w:hint="default" w:ascii="Times New Roman" w:hAnsi="Times New Roman" w:eastAsia="仿宋" w:cs="Times New Roman"/>
          <w:b w:val="0"/>
          <w:bCs w:val="0"/>
          <w:color w:val="000000"/>
          <w:spacing w:val="0"/>
          <w:w w:val="100"/>
          <w:position w:val="0"/>
          <w:sz w:val="24"/>
          <w:szCs w:val="24"/>
          <w:u w:val="none"/>
          <w:lang w:val="en-US" w:eastAsia="zh-CN"/>
        </w:rPr>
        <w:t>，也没有采取有效的封场和垃圾渗沥液导排系统，另外垃圾库区没有建设填埋气导排系统和雨污分流系统。本次工程</w:t>
      </w:r>
      <w:r>
        <w:rPr>
          <w:rFonts w:hint="default" w:ascii="Times New Roman" w:hAnsi="Times New Roman" w:eastAsia="仿宋" w:cs="Times New Roman"/>
          <w:b w:val="0"/>
          <w:bCs w:val="0"/>
          <w:color w:val="000000"/>
          <w:spacing w:val="0"/>
          <w:w w:val="100"/>
          <w:position w:val="0"/>
          <w:sz w:val="24"/>
          <w:szCs w:val="24"/>
          <w:highlight w:val="none"/>
          <w:u w:val="none"/>
        </w:rPr>
        <w:t>拟根据环保需要，按照相关标准和设计规范要求对</w:t>
      </w:r>
      <w:r>
        <w:rPr>
          <w:rFonts w:hint="default" w:ascii="Times New Roman" w:hAnsi="Times New Roman" w:eastAsia="仿宋" w:cs="Times New Roman"/>
          <w:b w:val="0"/>
          <w:bCs w:val="0"/>
          <w:color w:val="000000"/>
          <w:spacing w:val="0"/>
          <w:w w:val="100"/>
          <w:position w:val="0"/>
          <w:sz w:val="24"/>
          <w:szCs w:val="24"/>
          <w:highlight w:val="none"/>
          <w:u w:val="none"/>
          <w:lang w:val="en-US" w:eastAsia="zh-CN"/>
        </w:rPr>
        <w:t>垃圾</w:t>
      </w:r>
      <w:r>
        <w:rPr>
          <w:rFonts w:hint="default" w:ascii="Times New Roman" w:hAnsi="Times New Roman" w:eastAsia="仿宋" w:cs="Times New Roman"/>
          <w:b w:val="0"/>
          <w:bCs w:val="0"/>
          <w:color w:val="000000"/>
          <w:spacing w:val="0"/>
          <w:w w:val="100"/>
          <w:position w:val="0"/>
          <w:sz w:val="24"/>
          <w:szCs w:val="24"/>
          <w:highlight w:val="none"/>
          <w:u w:val="none"/>
        </w:rPr>
        <w:t>填埋场进行</w:t>
      </w:r>
      <w:r>
        <w:rPr>
          <w:rFonts w:hint="default" w:ascii="Times New Roman" w:hAnsi="Times New Roman" w:eastAsia="仿宋" w:cs="Times New Roman"/>
          <w:b w:val="0"/>
          <w:bCs w:val="0"/>
          <w:color w:val="000000"/>
          <w:spacing w:val="0"/>
          <w:w w:val="100"/>
          <w:position w:val="0"/>
          <w:sz w:val="24"/>
          <w:szCs w:val="24"/>
          <w:highlight w:val="none"/>
          <w:u w:val="none"/>
          <w:lang w:eastAsia="zh-CN"/>
        </w:rPr>
        <w:t>封场整治，</w:t>
      </w:r>
      <w:r>
        <w:rPr>
          <w:rFonts w:hint="default" w:ascii="Times New Roman" w:hAnsi="Times New Roman" w:eastAsia="仿宋" w:cs="Times New Roman"/>
          <w:b w:val="0"/>
          <w:bCs w:val="0"/>
          <w:color w:val="000000"/>
          <w:spacing w:val="0"/>
          <w:w w:val="100"/>
          <w:position w:val="0"/>
          <w:sz w:val="24"/>
          <w:szCs w:val="24"/>
          <w:u w:val="none"/>
          <w:shd w:val="clear" w:color="auto" w:fill="auto"/>
          <w:lang w:val="en-US" w:eastAsia="zh-CN" w:bidi="zh-TW"/>
        </w:rPr>
        <w:t>其主要建设内容包含垃圾堆体整形、垂直防渗系统、填埋气体收集导排、</w:t>
      </w:r>
      <w:r>
        <w:rPr>
          <w:rFonts w:hint="default" w:ascii="Times New Roman" w:hAnsi="Times New Roman" w:eastAsia="仿宋" w:cs="Times New Roman"/>
          <w:b w:val="0"/>
          <w:bCs w:val="0"/>
          <w:color w:val="000000"/>
          <w:spacing w:val="0"/>
          <w:w w:val="100"/>
          <w:position w:val="0"/>
          <w:sz w:val="24"/>
          <w:szCs w:val="24"/>
          <w:highlight w:val="none"/>
          <w:u w:val="none"/>
          <w:lang w:val="en-US" w:eastAsia="zh-CN"/>
        </w:rPr>
        <w:t>地表水收集导排</w:t>
      </w:r>
      <w:r>
        <w:rPr>
          <w:rFonts w:hint="default" w:ascii="Times New Roman" w:hAnsi="Times New Roman" w:eastAsia="仿宋" w:cs="Times New Roman"/>
          <w:b w:val="0"/>
          <w:bCs w:val="0"/>
          <w:color w:val="000000"/>
          <w:spacing w:val="0"/>
          <w:w w:val="100"/>
          <w:position w:val="0"/>
          <w:sz w:val="24"/>
          <w:szCs w:val="24"/>
          <w:u w:val="none"/>
          <w:shd w:val="clear" w:color="auto" w:fill="auto"/>
          <w:lang w:val="en-US" w:eastAsia="zh-CN" w:bidi="zh-TW"/>
        </w:rPr>
        <w:t>、渗滤液收集导排、终场覆盖系统及场区绿化等，</w:t>
      </w:r>
      <w:r>
        <w:rPr>
          <w:rFonts w:hint="default" w:ascii="Times New Roman" w:hAnsi="Times New Roman" w:eastAsia="仿宋" w:cs="Times New Roman"/>
          <w:b w:val="0"/>
          <w:bCs w:val="0"/>
          <w:color w:val="000000"/>
          <w:spacing w:val="0"/>
          <w:w w:val="100"/>
          <w:position w:val="0"/>
          <w:sz w:val="24"/>
          <w:szCs w:val="24"/>
          <w:highlight w:val="none"/>
          <w:u w:val="none"/>
          <w:lang w:eastAsia="zh-CN"/>
        </w:rPr>
        <w:t>因此，满足</w:t>
      </w:r>
      <w:r>
        <w:rPr>
          <w:rFonts w:hint="default" w:ascii="Times New Roman" w:hAnsi="Times New Roman" w:eastAsia="仿宋" w:cs="Times New Roman"/>
          <w:b w:val="0"/>
          <w:bCs w:val="0"/>
          <w:color w:val="000000"/>
          <w:spacing w:val="0"/>
          <w:w w:val="100"/>
          <w:position w:val="0"/>
          <w:sz w:val="24"/>
          <w:szCs w:val="24"/>
          <w:u w:val="none"/>
          <w:shd w:val="clear" w:color="auto" w:fill="auto"/>
          <w:lang w:val="en-US" w:eastAsia="zh-CN" w:bidi="zh-TW"/>
        </w:rPr>
        <w:t>《“十三五”全国城镇生活垃圾无害化处理设施建设规划》相关要求</w:t>
      </w:r>
      <w:r>
        <w:rPr>
          <w:rFonts w:hint="default" w:ascii="Times New Roman" w:hAnsi="Times New Roman" w:eastAsia="仿宋" w:cs="Times New Roman"/>
          <w:sz w:val="24"/>
          <w:szCs w:val="24"/>
          <w:u w:val="none"/>
        </w:rPr>
        <w:t>。</w:t>
      </w:r>
    </w:p>
    <w:p>
      <w:pPr>
        <w:pStyle w:val="13"/>
        <w:keepNext w:val="0"/>
        <w:keepLines w:val="0"/>
        <w:pageBreakBefore w:val="0"/>
        <w:tabs>
          <w:tab w:val="left" w:pos="420"/>
          <w:tab w:val="left" w:pos="870"/>
          <w:tab w:val="left" w:pos="3150"/>
        </w:tabs>
        <w:kinsoku/>
        <w:wordWrap/>
        <w:overflowPunct/>
        <w:topLinePunct w:val="0"/>
        <w:autoSpaceDE/>
        <w:autoSpaceDN/>
        <w:bidi w:val="0"/>
        <w:adjustRightInd/>
        <w:snapToGrid w:val="0"/>
        <w:spacing w:before="0" w:after="0" w:line="360" w:lineRule="auto"/>
        <w:ind w:left="0" w:leftChars="0" w:firstLine="482" w:firstLineChars="200"/>
        <w:jc w:val="both"/>
        <w:textAlignment w:val="auto"/>
        <w:outlineLvl w:val="9"/>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lang w:eastAsia="zh-CN"/>
        </w:rPr>
        <w:t>②</w:t>
      </w:r>
      <w:r>
        <w:rPr>
          <w:rFonts w:hint="default" w:ascii="Times New Roman" w:hAnsi="Times New Roman" w:eastAsia="仿宋" w:cs="Times New Roman"/>
          <w:b/>
          <w:bCs/>
          <w:color w:val="000000"/>
          <w:spacing w:val="0"/>
          <w:w w:val="100"/>
          <w:position w:val="0"/>
          <w:sz w:val="24"/>
          <w:szCs w:val="24"/>
          <w:u w:val="none"/>
          <w:shd w:val="clear" w:color="auto" w:fill="auto"/>
          <w:lang w:val="en-US" w:eastAsia="zh-CN" w:bidi="zh-TW"/>
        </w:rPr>
        <w:t>与《“十三五”生态环境保护规划》(国发[2016]65号)相符性分析</w:t>
      </w:r>
      <w:r>
        <w:rPr>
          <w:rFonts w:hint="default" w:ascii="Times New Roman" w:hAnsi="Times New Roman" w:eastAsia="仿宋" w:cs="Times New Roman"/>
          <w:color w:val="000000"/>
          <w:spacing w:val="0"/>
          <w:w w:val="100"/>
          <w:position w:val="0"/>
          <w:sz w:val="24"/>
          <w:szCs w:val="24"/>
          <w:u w:val="none"/>
          <w:shd w:val="clear" w:color="auto" w:fill="auto"/>
          <w:lang w:val="en-US" w:eastAsia="zh-CN" w:bidi="zh-TW"/>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仿宋" w:cs="Times New Roman"/>
          <w:b w:val="0"/>
          <w:bCs w:val="0"/>
          <w:color w:val="000000"/>
          <w:spacing w:val="0"/>
          <w:w w:val="100"/>
          <w:position w:val="0"/>
          <w:sz w:val="24"/>
          <w:szCs w:val="24"/>
          <w:u w:val="none"/>
          <w:shd w:val="clear" w:color="auto" w:fill="auto"/>
          <w:lang w:val="en-US" w:eastAsia="zh-CN" w:bidi="zh-TW"/>
        </w:rPr>
      </w:pPr>
      <w:r>
        <w:rPr>
          <w:rFonts w:hint="default" w:ascii="Times New Roman" w:hAnsi="Times New Roman" w:eastAsia="仿宋" w:cs="Times New Roman"/>
          <w:b w:val="0"/>
          <w:bCs w:val="0"/>
          <w:color w:val="000000"/>
          <w:spacing w:val="0"/>
          <w:w w:val="100"/>
          <w:position w:val="0"/>
          <w:sz w:val="24"/>
          <w:szCs w:val="24"/>
          <w:u w:val="none"/>
          <w:shd w:val="clear" w:color="auto" w:fill="auto"/>
          <w:lang w:val="en-US" w:eastAsia="zh-CN" w:bidi="zh-TW"/>
        </w:rPr>
        <w:t>《“十三五”生态环境保护规划》(国发[2016]65 号)中指出：“</w:t>
      </w:r>
      <w:r>
        <w:rPr>
          <w:rFonts w:hint="default" w:ascii="Times New Roman" w:hAnsi="Times New Roman" w:eastAsia="仿宋" w:cs="Times New Roman"/>
          <w:b/>
          <w:bCs/>
          <w:color w:val="000000"/>
          <w:spacing w:val="0"/>
          <w:w w:val="100"/>
          <w:position w:val="0"/>
          <w:sz w:val="24"/>
          <w:szCs w:val="24"/>
          <w:u w:val="none"/>
          <w:shd w:val="clear" w:color="auto" w:fill="auto"/>
          <w:lang w:val="en-US" w:eastAsia="zh-CN" w:bidi="zh-TW"/>
        </w:rPr>
        <w:t>加强垃圾渗滤液处理处置</w:t>
      </w:r>
      <w:r>
        <w:rPr>
          <w:rFonts w:hint="default" w:ascii="Times New Roman" w:hAnsi="Times New Roman" w:eastAsia="仿宋" w:cs="Times New Roman"/>
          <w:b w:val="0"/>
          <w:bCs w:val="0"/>
          <w:color w:val="000000"/>
          <w:spacing w:val="0"/>
          <w:w w:val="100"/>
          <w:position w:val="0"/>
          <w:sz w:val="24"/>
          <w:szCs w:val="24"/>
          <w:u w:val="none"/>
          <w:shd w:val="clear" w:color="auto" w:fill="auto"/>
          <w:lang w:val="en-US" w:eastAsia="zh-CN" w:bidi="zh-TW"/>
        </w:rPr>
        <w:t>、焚烧飞灰处理处置、填埋场甲烷利用和</w:t>
      </w:r>
      <w:r>
        <w:rPr>
          <w:rFonts w:hint="default" w:ascii="Times New Roman" w:hAnsi="Times New Roman" w:eastAsia="仿宋" w:cs="Times New Roman"/>
          <w:b/>
          <w:bCs/>
          <w:color w:val="000000"/>
          <w:spacing w:val="0"/>
          <w:w w:val="100"/>
          <w:position w:val="0"/>
          <w:sz w:val="24"/>
          <w:szCs w:val="24"/>
          <w:u w:val="none"/>
          <w:shd w:val="clear" w:color="auto" w:fill="auto"/>
          <w:lang w:val="en-US" w:eastAsia="zh-CN" w:bidi="zh-TW"/>
        </w:rPr>
        <w:t>恶臭处理，向社会公开垃圾处置设施污染物排放情况</w:t>
      </w:r>
      <w:r>
        <w:rPr>
          <w:rFonts w:hint="default" w:ascii="Times New Roman" w:hAnsi="Times New Roman" w:eastAsia="仿宋" w:cs="Times New Roman"/>
          <w:b w:val="0"/>
          <w:bCs w:val="0"/>
          <w:color w:val="000000"/>
          <w:spacing w:val="0"/>
          <w:w w:val="100"/>
          <w:position w:val="0"/>
          <w:sz w:val="24"/>
          <w:szCs w:val="24"/>
          <w:u w:val="none"/>
          <w:shd w:val="clear" w:color="auto" w:fill="auto"/>
          <w:lang w:val="en-US" w:eastAsia="zh-CN" w:bidi="zh-TW"/>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仿宋" w:cs="Times New Roman"/>
          <w:b w:val="0"/>
          <w:bCs w:val="0"/>
          <w:color w:val="000000"/>
          <w:spacing w:val="0"/>
          <w:w w:val="100"/>
          <w:position w:val="0"/>
          <w:sz w:val="24"/>
          <w:szCs w:val="24"/>
          <w:u w:val="none"/>
          <w:shd w:val="clear" w:color="auto" w:fill="auto"/>
          <w:lang w:val="en-US" w:eastAsia="zh-CN" w:bidi="zh-TW"/>
        </w:rPr>
      </w:pPr>
      <w:r>
        <w:rPr>
          <w:rFonts w:hint="default" w:ascii="Times New Roman" w:hAnsi="Times New Roman" w:eastAsia="仿宋" w:cs="Times New Roman"/>
          <w:b w:val="0"/>
          <w:bCs w:val="0"/>
          <w:color w:val="000000"/>
          <w:spacing w:val="0"/>
          <w:w w:val="100"/>
          <w:position w:val="0"/>
          <w:sz w:val="24"/>
          <w:szCs w:val="24"/>
          <w:u w:val="none"/>
          <w:shd w:val="clear" w:color="auto" w:fill="auto"/>
          <w:lang w:val="en-US" w:eastAsia="zh-CN" w:bidi="zh-TW"/>
        </w:rPr>
        <w:t>本项目为垃圾填埋场的终场封场工程项目，项目通过垃圾堆体整形、垂直防渗系统、填埋气体收集导排、</w:t>
      </w:r>
      <w:r>
        <w:rPr>
          <w:rFonts w:hint="default" w:ascii="Times New Roman" w:hAnsi="Times New Roman" w:eastAsia="仿宋" w:cs="Times New Roman"/>
          <w:b w:val="0"/>
          <w:bCs w:val="0"/>
          <w:color w:val="000000"/>
          <w:spacing w:val="0"/>
          <w:w w:val="100"/>
          <w:position w:val="0"/>
          <w:sz w:val="24"/>
          <w:szCs w:val="24"/>
          <w:highlight w:val="none"/>
          <w:u w:val="none"/>
          <w:lang w:val="en-US" w:eastAsia="zh-CN"/>
        </w:rPr>
        <w:t>地表水收集导排</w:t>
      </w:r>
      <w:r>
        <w:rPr>
          <w:rFonts w:hint="default" w:ascii="Times New Roman" w:hAnsi="Times New Roman" w:eastAsia="仿宋" w:cs="Times New Roman"/>
          <w:b w:val="0"/>
          <w:bCs w:val="0"/>
          <w:color w:val="000000"/>
          <w:spacing w:val="0"/>
          <w:w w:val="100"/>
          <w:position w:val="0"/>
          <w:sz w:val="24"/>
          <w:szCs w:val="24"/>
          <w:u w:val="none"/>
          <w:shd w:val="clear" w:color="auto" w:fill="auto"/>
          <w:lang w:val="en-US" w:eastAsia="zh-CN" w:bidi="zh-TW"/>
        </w:rPr>
        <w:t>、渗滤液收集导排、终场覆盖系统及场区绿化</w:t>
      </w:r>
      <w:r>
        <w:rPr>
          <w:rFonts w:hint="default" w:ascii="Times New Roman" w:hAnsi="Times New Roman" w:eastAsia="仿宋" w:cs="Times New Roman"/>
          <w:b w:val="0"/>
          <w:bCs w:val="0"/>
          <w:color w:val="000000"/>
          <w:spacing w:val="0"/>
          <w:w w:val="100"/>
          <w:position w:val="0"/>
          <w:sz w:val="24"/>
          <w:szCs w:val="24"/>
          <w:highlight w:val="none"/>
          <w:u w:val="none"/>
          <w:lang w:val="en-US" w:eastAsia="zh-CN"/>
        </w:rPr>
        <w:t>等</w:t>
      </w:r>
      <w:r>
        <w:rPr>
          <w:rFonts w:hint="default" w:ascii="Times New Roman" w:hAnsi="Times New Roman" w:eastAsia="仿宋" w:cs="Times New Roman"/>
          <w:b w:val="0"/>
          <w:bCs w:val="0"/>
          <w:color w:val="000000"/>
          <w:spacing w:val="0"/>
          <w:w w:val="100"/>
          <w:position w:val="0"/>
          <w:sz w:val="24"/>
          <w:szCs w:val="24"/>
          <w:u w:val="none"/>
          <w:shd w:val="clear" w:color="auto" w:fill="auto"/>
          <w:lang w:val="en-US" w:eastAsia="zh-CN" w:bidi="zh-TW"/>
        </w:rPr>
        <w:t>工程实施，实现填埋场封场整治。因此，项目的建设与《“十三五”生态环境保护规划》相符。</w:t>
      </w:r>
    </w:p>
    <w:p>
      <w:pPr>
        <w:pStyle w:val="13"/>
        <w:keepNext w:val="0"/>
        <w:keepLines w:val="0"/>
        <w:pageBreakBefore w:val="0"/>
        <w:tabs>
          <w:tab w:val="left" w:pos="420"/>
          <w:tab w:val="left" w:pos="870"/>
          <w:tab w:val="left" w:pos="3150"/>
        </w:tabs>
        <w:kinsoku/>
        <w:wordWrap/>
        <w:overflowPunct/>
        <w:topLinePunct w:val="0"/>
        <w:autoSpaceDE/>
        <w:autoSpaceDN/>
        <w:bidi w:val="0"/>
        <w:adjustRightInd/>
        <w:snapToGrid w:val="0"/>
        <w:spacing w:before="0" w:after="0" w:line="360" w:lineRule="auto"/>
        <w:ind w:left="0" w:leftChars="0" w:firstLine="482" w:firstLineChars="200"/>
        <w:jc w:val="both"/>
        <w:textAlignment w:val="auto"/>
        <w:outlineLvl w:val="9"/>
        <w:rPr>
          <w:rFonts w:hint="default" w:ascii="Times New Roman" w:hAnsi="Times New Roman" w:eastAsia="仿宋" w:cs="Times New Roman"/>
          <w:b/>
          <w:bCs/>
          <w:sz w:val="24"/>
          <w:szCs w:val="24"/>
          <w:lang w:eastAsia="zh-CN"/>
        </w:rPr>
      </w:pPr>
      <w:r>
        <w:rPr>
          <w:rFonts w:hint="default" w:ascii="Times New Roman" w:hAnsi="Times New Roman" w:eastAsia="仿宋" w:cs="Times New Roman"/>
          <w:b/>
          <w:bCs/>
          <w:sz w:val="24"/>
          <w:szCs w:val="24"/>
          <w:lang w:eastAsia="zh-CN"/>
        </w:rPr>
        <w:t>③与</w:t>
      </w:r>
      <w:r>
        <w:rPr>
          <w:rFonts w:hint="default" w:ascii="Times New Roman" w:hAnsi="Times New Roman" w:eastAsia="仿宋" w:cs="Times New Roman"/>
          <w:b/>
          <w:bCs/>
          <w:color w:val="000000"/>
          <w:spacing w:val="0"/>
          <w:w w:val="100"/>
          <w:position w:val="0"/>
          <w:sz w:val="24"/>
          <w:szCs w:val="24"/>
          <w:u w:val="none"/>
          <w:shd w:val="clear" w:color="auto" w:fill="auto"/>
          <w:lang w:val="en-US" w:eastAsia="zh-CN" w:bidi="zh-TW"/>
        </w:rPr>
        <w:t>《国务院批转住房城乡建设部等部门关于进一步加强城市生活垃圾处理工作意见的通知》(国发〔2011〕9号)相符性分析</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仿宋" w:cs="Times New Roman"/>
          <w:b w:val="0"/>
          <w:bCs w:val="0"/>
          <w:color w:val="000000"/>
          <w:spacing w:val="0"/>
          <w:w w:val="100"/>
          <w:position w:val="0"/>
          <w:sz w:val="24"/>
          <w:szCs w:val="24"/>
          <w:u w:val="none"/>
          <w:shd w:val="clear" w:color="auto" w:fill="auto"/>
          <w:lang w:val="en-US" w:eastAsia="zh-CN" w:bidi="zh-TW"/>
        </w:rPr>
      </w:pPr>
      <w:r>
        <w:rPr>
          <w:rFonts w:hint="default" w:ascii="Times New Roman" w:hAnsi="Times New Roman" w:eastAsia="仿宋" w:cs="Times New Roman"/>
          <w:b w:val="0"/>
          <w:bCs w:val="0"/>
          <w:color w:val="000000"/>
          <w:spacing w:val="0"/>
          <w:w w:val="100"/>
          <w:position w:val="0"/>
          <w:sz w:val="24"/>
          <w:szCs w:val="24"/>
          <w:u w:val="none"/>
          <w:shd w:val="clear" w:color="auto" w:fill="auto"/>
          <w:lang w:val="en-US" w:eastAsia="zh-CN" w:bidi="zh-TW"/>
        </w:rPr>
        <w:t>《国务院批转住房城乡建设部等部门关于进一步加强城市生活垃圾处理工作意见的通知》指出：</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仿宋" w:cs="Times New Roman"/>
          <w:color w:val="000000"/>
          <w:spacing w:val="0"/>
          <w:w w:val="100"/>
          <w:position w:val="0"/>
          <w:sz w:val="24"/>
          <w:szCs w:val="24"/>
          <w:u w:val="none"/>
          <w:shd w:val="clear" w:color="auto" w:fill="auto"/>
          <w:lang w:val="en-US" w:eastAsia="zh-CN" w:bidi="zh-TW"/>
        </w:rPr>
      </w:pPr>
      <w:r>
        <w:rPr>
          <w:rFonts w:hint="default" w:ascii="Times New Roman" w:hAnsi="Times New Roman" w:eastAsia="仿宋" w:cs="Times New Roman"/>
          <w:color w:val="000000"/>
          <w:spacing w:val="0"/>
          <w:w w:val="100"/>
          <w:position w:val="0"/>
          <w:sz w:val="24"/>
          <w:szCs w:val="24"/>
          <w:u w:val="none"/>
          <w:shd w:val="clear" w:color="auto" w:fill="auto"/>
          <w:lang w:val="en-US" w:eastAsia="zh-CN" w:bidi="zh-TW"/>
        </w:rPr>
        <w:t>全面提高城市生活垃圾处理能力和水平</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仿宋" w:cs="Times New Roman"/>
          <w:color w:val="000000"/>
          <w:spacing w:val="0"/>
          <w:w w:val="100"/>
          <w:position w:val="0"/>
          <w:sz w:val="24"/>
          <w:szCs w:val="24"/>
          <w:u w:val="none"/>
          <w:shd w:val="clear" w:color="auto" w:fill="auto"/>
          <w:lang w:val="en-US" w:eastAsia="zh-CN" w:bidi="zh-TW"/>
        </w:rPr>
      </w:pPr>
      <w:r>
        <w:rPr>
          <w:rFonts w:hint="default" w:ascii="Times New Roman" w:hAnsi="Times New Roman" w:eastAsia="仿宋" w:cs="Times New Roman"/>
          <w:color w:val="000000"/>
          <w:spacing w:val="0"/>
          <w:w w:val="100"/>
          <w:position w:val="0"/>
          <w:sz w:val="24"/>
          <w:szCs w:val="24"/>
          <w:u w:val="none"/>
          <w:shd w:val="clear" w:color="auto" w:fill="auto"/>
          <w:lang w:val="en-US" w:eastAsia="zh-CN" w:bidi="zh-TW"/>
        </w:rPr>
        <w:t>加快存量治理。各省（区、市）要</w:t>
      </w:r>
      <w:r>
        <w:rPr>
          <w:rFonts w:hint="default" w:ascii="Times New Roman" w:hAnsi="Times New Roman" w:eastAsia="仿宋" w:cs="Times New Roman"/>
          <w:b/>
          <w:bCs/>
          <w:color w:val="000000"/>
          <w:spacing w:val="0"/>
          <w:w w:val="100"/>
          <w:position w:val="0"/>
          <w:sz w:val="24"/>
          <w:szCs w:val="24"/>
          <w:u w:val="none"/>
          <w:shd w:val="clear" w:color="auto" w:fill="auto"/>
          <w:lang w:val="en-US" w:eastAsia="zh-CN" w:bidi="zh-TW"/>
        </w:rPr>
        <w:t>开展非正规生活垃圾堆放点和不达标生活垃圾处理设施排查和环境风险评估，并制定治理计划</w:t>
      </w:r>
      <w:r>
        <w:rPr>
          <w:rFonts w:hint="default" w:ascii="Times New Roman" w:hAnsi="Times New Roman" w:eastAsia="仿宋" w:cs="Times New Roman"/>
          <w:color w:val="000000"/>
          <w:spacing w:val="0"/>
          <w:w w:val="100"/>
          <w:position w:val="0"/>
          <w:sz w:val="24"/>
          <w:szCs w:val="24"/>
          <w:u w:val="none"/>
          <w:shd w:val="clear" w:color="auto" w:fill="auto"/>
          <w:lang w:val="en-US" w:eastAsia="zh-CN" w:bidi="zh-TW"/>
        </w:rPr>
        <w:t>。要优先开展水源地等重点区域生活垃圾堆放场所的生态修复工作，加快对城乡结合部等卫生死角长期积存生活垃圾的清理，限期改造不达标生活垃圾处理设施。</w:t>
      </w:r>
    </w:p>
    <w:p>
      <w:pPr>
        <w:pStyle w:val="13"/>
        <w:keepNext w:val="0"/>
        <w:keepLines w:val="0"/>
        <w:pageBreakBefore w:val="0"/>
        <w:tabs>
          <w:tab w:val="left" w:pos="420"/>
          <w:tab w:val="left" w:pos="870"/>
          <w:tab w:val="left" w:pos="3150"/>
        </w:tabs>
        <w:kinsoku/>
        <w:wordWrap/>
        <w:overflowPunct/>
        <w:topLinePunct w:val="0"/>
        <w:autoSpaceDE/>
        <w:autoSpaceDN/>
        <w:bidi w:val="0"/>
        <w:adjustRightInd/>
        <w:snapToGrid w:val="0"/>
        <w:spacing w:before="0" w:after="0" w:line="360" w:lineRule="auto"/>
        <w:ind w:left="0" w:leftChars="0" w:firstLine="480" w:firstLineChars="200"/>
        <w:jc w:val="both"/>
        <w:textAlignment w:val="auto"/>
        <w:outlineLvl w:val="9"/>
        <w:rPr>
          <w:rFonts w:hint="default" w:ascii="Times New Roman" w:hAnsi="Times New Roman" w:eastAsia="仿宋" w:cs="Times New Roman"/>
          <w:sz w:val="24"/>
          <w:szCs w:val="24"/>
          <w:u w:val="none"/>
        </w:rPr>
      </w:pPr>
      <w:r>
        <w:rPr>
          <w:rFonts w:hint="default" w:ascii="Times New Roman" w:hAnsi="Times New Roman" w:eastAsia="仿宋" w:cs="Times New Roman"/>
          <w:color w:val="000000"/>
          <w:spacing w:val="0"/>
          <w:w w:val="100"/>
          <w:position w:val="0"/>
          <w:sz w:val="24"/>
          <w:szCs w:val="24"/>
          <w:u w:val="none"/>
          <w:shd w:val="clear" w:color="auto" w:fill="auto"/>
          <w:lang w:val="en-US" w:eastAsia="zh-CN" w:bidi="zh-TW"/>
        </w:rPr>
        <w:t>本项目垃圾填埋场属于已建简易填埋场，防渗措施、地表水、渗滤液及填埋气导排等措施均未设置</w:t>
      </w:r>
      <w:r>
        <w:rPr>
          <w:rFonts w:hint="default" w:ascii="Times New Roman" w:hAnsi="Times New Roman" w:eastAsia="仿宋" w:cs="Times New Roman"/>
          <w:b w:val="0"/>
          <w:bCs w:val="0"/>
          <w:color w:val="000000"/>
          <w:spacing w:val="0"/>
          <w:w w:val="100"/>
          <w:position w:val="0"/>
          <w:sz w:val="24"/>
          <w:szCs w:val="24"/>
          <w:u w:val="none"/>
          <w:lang w:val="en-US" w:eastAsia="zh-CN"/>
        </w:rPr>
        <w:t>。本次工程</w:t>
      </w:r>
      <w:r>
        <w:rPr>
          <w:rFonts w:hint="default" w:ascii="Times New Roman" w:hAnsi="Times New Roman" w:eastAsia="仿宋" w:cs="Times New Roman"/>
          <w:b w:val="0"/>
          <w:bCs w:val="0"/>
          <w:color w:val="000000"/>
          <w:spacing w:val="0"/>
          <w:w w:val="100"/>
          <w:position w:val="0"/>
          <w:sz w:val="24"/>
          <w:szCs w:val="24"/>
          <w:highlight w:val="none"/>
          <w:u w:val="none"/>
        </w:rPr>
        <w:t>拟按照相关标准和设计规范要求对</w:t>
      </w:r>
      <w:r>
        <w:rPr>
          <w:rFonts w:hint="default" w:ascii="Times New Roman" w:hAnsi="Times New Roman" w:eastAsia="仿宋" w:cs="Times New Roman"/>
          <w:b w:val="0"/>
          <w:bCs w:val="0"/>
          <w:color w:val="000000"/>
          <w:spacing w:val="0"/>
          <w:w w:val="100"/>
          <w:position w:val="0"/>
          <w:sz w:val="24"/>
          <w:szCs w:val="24"/>
          <w:highlight w:val="none"/>
          <w:u w:val="none"/>
          <w:lang w:val="en-US" w:eastAsia="zh-CN"/>
        </w:rPr>
        <w:t>垃圾</w:t>
      </w:r>
      <w:r>
        <w:rPr>
          <w:rFonts w:hint="default" w:ascii="Times New Roman" w:hAnsi="Times New Roman" w:eastAsia="仿宋" w:cs="Times New Roman"/>
          <w:b w:val="0"/>
          <w:bCs w:val="0"/>
          <w:color w:val="000000"/>
          <w:spacing w:val="0"/>
          <w:w w:val="100"/>
          <w:position w:val="0"/>
          <w:sz w:val="24"/>
          <w:szCs w:val="24"/>
          <w:highlight w:val="none"/>
          <w:u w:val="none"/>
        </w:rPr>
        <w:t>填埋场进行</w:t>
      </w:r>
      <w:r>
        <w:rPr>
          <w:rFonts w:hint="default" w:ascii="Times New Roman" w:hAnsi="Times New Roman" w:eastAsia="仿宋" w:cs="Times New Roman"/>
          <w:b w:val="0"/>
          <w:bCs w:val="0"/>
          <w:color w:val="000000"/>
          <w:spacing w:val="0"/>
          <w:w w:val="100"/>
          <w:position w:val="0"/>
          <w:sz w:val="24"/>
          <w:szCs w:val="24"/>
          <w:highlight w:val="none"/>
          <w:u w:val="none"/>
          <w:lang w:eastAsia="zh-CN"/>
        </w:rPr>
        <w:t>封场整治，</w:t>
      </w:r>
      <w:r>
        <w:rPr>
          <w:rFonts w:hint="default" w:ascii="Times New Roman" w:hAnsi="Times New Roman" w:eastAsia="仿宋" w:cs="Times New Roman"/>
          <w:b w:val="0"/>
          <w:bCs w:val="0"/>
          <w:color w:val="000000"/>
          <w:spacing w:val="0"/>
          <w:w w:val="100"/>
          <w:position w:val="0"/>
          <w:sz w:val="24"/>
          <w:szCs w:val="24"/>
          <w:u w:val="none"/>
          <w:shd w:val="clear" w:color="auto" w:fill="auto"/>
          <w:lang w:val="en-US" w:eastAsia="zh-CN" w:bidi="zh-TW"/>
        </w:rPr>
        <w:t>其主要建设内容包含垃圾堆体整形、垂直防渗系统、填埋气体收集导排、</w:t>
      </w:r>
      <w:r>
        <w:rPr>
          <w:rFonts w:hint="default" w:ascii="Times New Roman" w:hAnsi="Times New Roman" w:eastAsia="仿宋" w:cs="Times New Roman"/>
          <w:b w:val="0"/>
          <w:bCs w:val="0"/>
          <w:color w:val="000000"/>
          <w:spacing w:val="0"/>
          <w:w w:val="100"/>
          <w:position w:val="0"/>
          <w:sz w:val="24"/>
          <w:szCs w:val="24"/>
          <w:highlight w:val="none"/>
          <w:u w:val="none"/>
          <w:lang w:val="en-US" w:eastAsia="zh-CN"/>
        </w:rPr>
        <w:t>地表水收集导排</w:t>
      </w:r>
      <w:r>
        <w:rPr>
          <w:rFonts w:hint="default" w:ascii="Times New Roman" w:hAnsi="Times New Roman" w:eastAsia="仿宋" w:cs="Times New Roman"/>
          <w:b w:val="0"/>
          <w:bCs w:val="0"/>
          <w:color w:val="000000"/>
          <w:spacing w:val="0"/>
          <w:w w:val="100"/>
          <w:position w:val="0"/>
          <w:sz w:val="24"/>
          <w:szCs w:val="24"/>
          <w:u w:val="none"/>
          <w:shd w:val="clear" w:color="auto" w:fill="auto"/>
          <w:lang w:val="en-US" w:eastAsia="zh-CN" w:bidi="zh-TW"/>
        </w:rPr>
        <w:t>、渗滤液收集导排、终场覆盖系统及场区绿化等。</w:t>
      </w:r>
      <w:r>
        <w:rPr>
          <w:rFonts w:hint="default" w:ascii="Times New Roman" w:hAnsi="Times New Roman" w:eastAsia="仿宋" w:cs="Times New Roman"/>
          <w:b w:val="0"/>
          <w:bCs w:val="0"/>
          <w:color w:val="000000"/>
          <w:spacing w:val="0"/>
          <w:w w:val="100"/>
          <w:position w:val="0"/>
          <w:sz w:val="24"/>
          <w:szCs w:val="24"/>
          <w:highlight w:val="none"/>
          <w:u w:val="none"/>
          <w:lang w:eastAsia="zh-CN"/>
        </w:rPr>
        <w:t>因此，满足</w:t>
      </w:r>
      <w:r>
        <w:rPr>
          <w:rFonts w:hint="default" w:ascii="Times New Roman" w:hAnsi="Times New Roman" w:eastAsia="仿宋" w:cs="Times New Roman"/>
          <w:b w:val="0"/>
          <w:bCs w:val="0"/>
          <w:color w:val="000000"/>
          <w:spacing w:val="0"/>
          <w:w w:val="100"/>
          <w:position w:val="0"/>
          <w:sz w:val="24"/>
          <w:szCs w:val="24"/>
          <w:u w:val="none"/>
          <w:shd w:val="clear" w:color="auto" w:fill="auto"/>
          <w:lang w:val="en-US" w:eastAsia="zh-CN" w:bidi="zh-TW"/>
        </w:rPr>
        <w:t>《国务院批转住房城乡建设部等部门关于进一步加强城市生活垃圾处理工作意见的通知》相关要求</w:t>
      </w:r>
      <w:r>
        <w:rPr>
          <w:rFonts w:hint="default" w:ascii="Times New Roman" w:hAnsi="Times New Roman" w:eastAsia="仿宋" w:cs="Times New Roman"/>
          <w:sz w:val="24"/>
          <w:szCs w:val="24"/>
          <w:u w:val="none"/>
        </w:rPr>
        <w:t>。</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left="0" w:leftChars="0" w:firstLine="482" w:firstLineChars="200"/>
        <w:jc w:val="both"/>
        <w:textAlignment w:val="auto"/>
        <w:outlineLvl w:val="9"/>
        <w:rPr>
          <w:rFonts w:hint="default" w:ascii="Times New Roman" w:hAnsi="Times New Roman" w:eastAsia="仿宋" w:cs="Times New Roman"/>
          <w:b/>
          <w:bCs/>
          <w:color w:val="000000"/>
          <w:spacing w:val="0"/>
          <w:w w:val="100"/>
          <w:position w:val="0"/>
          <w:sz w:val="24"/>
          <w:szCs w:val="24"/>
          <w:u w:val="none"/>
          <w:shd w:val="clear" w:color="auto" w:fill="auto"/>
          <w:lang w:val="en-US" w:eastAsia="zh-CN" w:bidi="zh-TW"/>
        </w:rPr>
      </w:pPr>
      <w:r>
        <w:rPr>
          <w:rFonts w:hint="default" w:ascii="Times New Roman" w:hAnsi="Times New Roman" w:eastAsia="仿宋" w:cs="Times New Roman"/>
          <w:b/>
          <w:bCs/>
          <w:color w:val="000000"/>
          <w:spacing w:val="0"/>
          <w:w w:val="100"/>
          <w:position w:val="0"/>
          <w:sz w:val="24"/>
          <w:szCs w:val="24"/>
          <w:u w:val="none"/>
          <w:shd w:val="clear" w:color="auto" w:fill="auto"/>
          <w:lang w:val="en-US" w:eastAsia="zh-CN" w:bidi="zh-TW"/>
        </w:rPr>
        <w:t xml:space="preserve">④与《关于进一步加强城市生活垃圾处理工作意见的通知》(国发[2011]9号)相符性分析 </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仿宋" w:cs="Times New Roman"/>
          <w:b w:val="0"/>
          <w:bCs w:val="0"/>
          <w:color w:val="000000"/>
          <w:spacing w:val="0"/>
          <w:w w:val="100"/>
          <w:position w:val="0"/>
          <w:sz w:val="24"/>
          <w:szCs w:val="24"/>
          <w:u w:val="none"/>
          <w:shd w:val="clear" w:color="auto" w:fill="auto"/>
          <w:lang w:val="en-US" w:eastAsia="zh-CN" w:bidi="zh-TW"/>
        </w:rPr>
      </w:pPr>
      <w:r>
        <w:rPr>
          <w:rFonts w:hint="default" w:ascii="Times New Roman" w:hAnsi="Times New Roman" w:eastAsia="仿宋" w:cs="Times New Roman"/>
          <w:b w:val="0"/>
          <w:bCs w:val="0"/>
          <w:color w:val="000000"/>
          <w:spacing w:val="0"/>
          <w:w w:val="100"/>
          <w:position w:val="0"/>
          <w:sz w:val="24"/>
          <w:szCs w:val="24"/>
          <w:u w:val="none"/>
          <w:shd w:val="clear" w:color="auto" w:fill="auto"/>
          <w:lang w:val="en-US" w:eastAsia="zh-CN" w:bidi="zh-TW"/>
        </w:rPr>
        <w:t>《关于进一步加强城市生活垃圾处理工作意见的通知》(国发[2011]9号)中“二、指导思想、基本原则和发展目标”中(三)发展目标。到 2015年，全国城市生活垃圾无害化处理率达到80%以上，直辖市、省会城市和计划单列市生活垃圾全部实现无害化处理。……</w:t>
      </w:r>
      <w:r>
        <w:rPr>
          <w:rFonts w:hint="default" w:ascii="Times New Roman" w:hAnsi="Times New Roman" w:eastAsia="仿宋" w:cs="Times New Roman"/>
          <w:b/>
          <w:bCs/>
          <w:color w:val="000000"/>
          <w:spacing w:val="0"/>
          <w:w w:val="100"/>
          <w:position w:val="0"/>
          <w:sz w:val="24"/>
          <w:szCs w:val="24"/>
          <w:u w:val="none"/>
          <w:shd w:val="clear" w:color="auto" w:fill="auto"/>
          <w:lang w:val="en-US" w:eastAsia="zh-CN" w:bidi="zh-TW"/>
        </w:rPr>
        <w:t>到2030年，全国城市生活垃圾基本实现无害化处理</w:t>
      </w:r>
      <w:r>
        <w:rPr>
          <w:rFonts w:hint="default" w:ascii="Times New Roman" w:hAnsi="Times New Roman" w:eastAsia="仿宋" w:cs="Times New Roman"/>
          <w:b w:val="0"/>
          <w:bCs w:val="0"/>
          <w:color w:val="000000"/>
          <w:spacing w:val="0"/>
          <w:w w:val="100"/>
          <w:position w:val="0"/>
          <w:sz w:val="24"/>
          <w:szCs w:val="24"/>
          <w:u w:val="none"/>
          <w:shd w:val="clear" w:color="auto" w:fill="auto"/>
          <w:lang w:val="en-US" w:eastAsia="zh-CN" w:bidi="zh-TW"/>
        </w:rPr>
        <w:t>，全面实行生活垃圾分类收集、处置。</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仿宋" w:cs="Times New Roman"/>
          <w:b/>
          <w:bCs/>
          <w:color w:val="000000"/>
          <w:spacing w:val="0"/>
          <w:w w:val="100"/>
          <w:position w:val="0"/>
          <w:sz w:val="24"/>
          <w:szCs w:val="24"/>
          <w:u w:val="none"/>
          <w:shd w:val="clear" w:color="auto" w:fill="auto"/>
          <w:lang w:val="en-US" w:eastAsia="zh-CN" w:bidi="zh-TW"/>
        </w:rPr>
      </w:pPr>
      <w:r>
        <w:rPr>
          <w:rFonts w:hint="default" w:ascii="Times New Roman" w:hAnsi="Times New Roman" w:eastAsia="仿宋" w:cs="Times New Roman"/>
          <w:b w:val="0"/>
          <w:bCs w:val="0"/>
          <w:color w:val="000000"/>
          <w:spacing w:val="0"/>
          <w:w w:val="100"/>
          <w:position w:val="0"/>
          <w:sz w:val="24"/>
          <w:szCs w:val="24"/>
          <w:highlight w:val="none"/>
          <w:u w:val="none"/>
          <w:lang w:val="en-US" w:eastAsia="zh-CN"/>
        </w:rPr>
        <w:t>邗江区1996年前的城市生活垃圾运至扬州职大内约12亩的垃圾填埋场进行填埋处理，属于无害化处理，2000年后该垃圾填埋场不再使用，邗江区垃圾现运至扬州泰达环保有限公司</w:t>
      </w:r>
      <w:r>
        <w:rPr>
          <w:rFonts w:hint="default" w:ascii="Times New Roman" w:hAnsi="Times New Roman" w:eastAsia="仿宋" w:cs="Times New Roman"/>
          <w:b w:val="0"/>
          <w:bCs w:val="0"/>
          <w:color w:val="000000"/>
          <w:spacing w:val="0"/>
          <w:w w:val="100"/>
          <w:position w:val="0"/>
          <w:sz w:val="24"/>
          <w:szCs w:val="24"/>
          <w:u w:val="none"/>
          <w:shd w:val="clear" w:color="auto" w:fill="auto"/>
          <w:lang w:val="en-US" w:eastAsia="zh-CN" w:bidi="zh-TW"/>
        </w:rPr>
        <w:t>焚烧发电或扬州赵庄垃圾卫生填埋场填埋处置，符合文件要求。</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仿宋" w:cs="Times New Roman"/>
          <w:b w:val="0"/>
          <w:bCs w:val="0"/>
          <w:color w:val="000000"/>
          <w:spacing w:val="0"/>
          <w:w w:val="100"/>
          <w:position w:val="0"/>
          <w:sz w:val="24"/>
          <w:szCs w:val="24"/>
          <w:u w:val="none"/>
          <w:shd w:val="clear" w:color="auto" w:fill="auto"/>
          <w:lang w:val="en-US" w:eastAsia="zh-CN" w:bidi="zh-TW"/>
        </w:rPr>
      </w:pPr>
      <w:r>
        <w:rPr>
          <w:rFonts w:hint="default" w:ascii="Times New Roman" w:hAnsi="Times New Roman" w:eastAsia="仿宋" w:cs="Times New Roman"/>
          <w:b w:val="0"/>
          <w:bCs w:val="0"/>
          <w:color w:val="000000"/>
          <w:spacing w:val="0"/>
          <w:w w:val="100"/>
          <w:position w:val="0"/>
          <w:sz w:val="24"/>
          <w:szCs w:val="24"/>
          <w:u w:val="none"/>
          <w:shd w:val="clear" w:color="auto" w:fill="auto"/>
          <w:lang w:val="en-US" w:eastAsia="zh-CN" w:bidi="zh-TW"/>
        </w:rPr>
        <w:t>《关于进一步加强城市生活垃圾处理工作意见的通知》（国发[2011]9 号）中“四、全面提高城市生活垃圾处理能力和水平”中（十一）提高运行水平。</w:t>
      </w:r>
      <w:r>
        <w:rPr>
          <w:rFonts w:hint="default" w:ascii="Times New Roman" w:hAnsi="Times New Roman" w:eastAsia="仿宋" w:cs="Times New Roman"/>
          <w:b/>
          <w:bCs/>
          <w:color w:val="000000"/>
          <w:spacing w:val="0"/>
          <w:w w:val="100"/>
          <w:position w:val="0"/>
          <w:sz w:val="24"/>
          <w:szCs w:val="24"/>
          <w:u w:val="none"/>
          <w:shd w:val="clear" w:color="auto" w:fill="auto"/>
          <w:lang w:val="en-US" w:eastAsia="zh-CN" w:bidi="zh-TW"/>
        </w:rPr>
        <w:t>生活垃圾处理设施运营单位要严格执行各项工程技术规范和操作规程</w:t>
      </w:r>
      <w:r>
        <w:rPr>
          <w:rFonts w:hint="default" w:ascii="Times New Roman" w:hAnsi="Times New Roman" w:eastAsia="仿宋" w:cs="Times New Roman"/>
          <w:b w:val="0"/>
          <w:bCs w:val="0"/>
          <w:color w:val="000000"/>
          <w:spacing w:val="0"/>
          <w:w w:val="100"/>
          <w:position w:val="0"/>
          <w:sz w:val="24"/>
          <w:szCs w:val="24"/>
          <w:u w:val="none"/>
          <w:shd w:val="clear" w:color="auto" w:fill="auto"/>
          <w:lang w:val="en-US" w:eastAsia="zh-CN" w:bidi="zh-TW"/>
        </w:rPr>
        <w:t>，切实提高设施运行水平。填埋设施运营单位要制定作业计划和方案，实行分区域逐层填埋作业，缩小作业面，</w:t>
      </w:r>
      <w:r>
        <w:rPr>
          <w:rFonts w:hint="default" w:ascii="Times New Roman" w:hAnsi="Times New Roman" w:eastAsia="仿宋" w:cs="Times New Roman"/>
          <w:b/>
          <w:bCs/>
          <w:color w:val="000000"/>
          <w:spacing w:val="0"/>
          <w:w w:val="100"/>
          <w:position w:val="0"/>
          <w:sz w:val="24"/>
          <w:szCs w:val="24"/>
          <w:u w:val="none"/>
          <w:shd w:val="clear" w:color="auto" w:fill="auto"/>
          <w:lang w:val="en-US" w:eastAsia="zh-CN" w:bidi="zh-TW"/>
        </w:rPr>
        <w:t>控制设施周边的垃圾异味，防止废液渗漏和填埋气体无序排放。</w:t>
      </w:r>
      <w:r>
        <w:rPr>
          <w:rFonts w:hint="default" w:ascii="Times New Roman" w:hAnsi="Times New Roman" w:eastAsia="仿宋" w:cs="Times New Roman"/>
          <w:b w:val="0"/>
          <w:bCs w:val="0"/>
          <w:color w:val="000000"/>
          <w:spacing w:val="0"/>
          <w:w w:val="100"/>
          <w:position w:val="0"/>
          <w:sz w:val="24"/>
          <w:szCs w:val="24"/>
          <w:u w:val="none"/>
          <w:shd w:val="clear" w:color="auto" w:fill="auto"/>
          <w:lang w:val="en-US" w:eastAsia="zh-CN" w:bidi="zh-TW"/>
        </w:rPr>
        <w:t>焚烧设施运营单位要足额使用石灰、活性炭等辅助材料，去除烟气中的酸性物质、重金属离子、二英等污染物，保证达标排放。新建生活垃圾焚烧设施，应安装排放自动监测系统和超标报警装置。运营单位要制定应急预案，有效应对设施故障、事故、进场垃圾量剧增等突发事件。切实加大人力财力物力的投入，解决设施设备长期超负荷运行问题，确保安全、高质量运行。建立污染物排放日常监测制度，按月向所在地住房城乡建设（市容环卫）和环境保护主管部门报告监测结果。</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仿宋" w:cs="Times New Roman"/>
          <w:b w:val="0"/>
          <w:bCs w:val="0"/>
          <w:color w:val="000000"/>
          <w:spacing w:val="0"/>
          <w:w w:val="100"/>
          <w:position w:val="0"/>
          <w:sz w:val="24"/>
          <w:szCs w:val="24"/>
          <w:u w:val="none"/>
          <w:shd w:val="clear" w:color="auto" w:fill="auto"/>
          <w:lang w:val="en-US" w:eastAsia="zh-CN" w:bidi="zh-TW"/>
        </w:rPr>
      </w:pPr>
      <w:r>
        <w:rPr>
          <w:rFonts w:hint="default" w:ascii="Times New Roman" w:hAnsi="Times New Roman" w:eastAsia="仿宋" w:cs="Times New Roman"/>
          <w:color w:val="000000"/>
          <w:spacing w:val="0"/>
          <w:w w:val="100"/>
          <w:position w:val="0"/>
          <w:sz w:val="24"/>
          <w:szCs w:val="24"/>
          <w:u w:val="none"/>
          <w:shd w:val="clear" w:color="auto" w:fill="auto"/>
          <w:lang w:val="en-US" w:eastAsia="zh-CN" w:bidi="zh-TW"/>
        </w:rPr>
        <w:t>本项目垃圾填埋场属于已建简易填埋场，防渗措施、地表水、渗滤液及填埋气导排等措施均未设置，目前填埋场已简易封场停止填埋作业</w:t>
      </w:r>
      <w:r>
        <w:rPr>
          <w:rFonts w:hint="default" w:ascii="Times New Roman" w:hAnsi="Times New Roman" w:eastAsia="仿宋" w:cs="Times New Roman"/>
          <w:b w:val="0"/>
          <w:bCs w:val="0"/>
          <w:color w:val="000000"/>
          <w:spacing w:val="0"/>
          <w:w w:val="100"/>
          <w:position w:val="0"/>
          <w:sz w:val="24"/>
          <w:szCs w:val="24"/>
          <w:u w:val="none"/>
          <w:lang w:val="en-US" w:eastAsia="zh-CN"/>
        </w:rPr>
        <w:t>本次工程</w:t>
      </w:r>
      <w:r>
        <w:rPr>
          <w:rFonts w:hint="default" w:ascii="Times New Roman" w:hAnsi="Times New Roman" w:eastAsia="仿宋" w:cs="Times New Roman"/>
          <w:b w:val="0"/>
          <w:bCs w:val="0"/>
          <w:color w:val="000000"/>
          <w:spacing w:val="0"/>
          <w:w w:val="100"/>
          <w:position w:val="0"/>
          <w:sz w:val="24"/>
          <w:szCs w:val="24"/>
          <w:highlight w:val="none"/>
          <w:u w:val="none"/>
        </w:rPr>
        <w:t>拟按照相关标准和设计规范要求对</w:t>
      </w:r>
      <w:r>
        <w:rPr>
          <w:rFonts w:hint="default" w:ascii="Times New Roman" w:hAnsi="Times New Roman" w:eastAsia="仿宋" w:cs="Times New Roman"/>
          <w:b w:val="0"/>
          <w:bCs w:val="0"/>
          <w:color w:val="000000"/>
          <w:spacing w:val="0"/>
          <w:w w:val="100"/>
          <w:position w:val="0"/>
          <w:sz w:val="24"/>
          <w:szCs w:val="24"/>
          <w:highlight w:val="none"/>
          <w:u w:val="none"/>
          <w:lang w:val="en-US" w:eastAsia="zh-CN"/>
        </w:rPr>
        <w:t>垃圾</w:t>
      </w:r>
      <w:r>
        <w:rPr>
          <w:rFonts w:hint="default" w:ascii="Times New Roman" w:hAnsi="Times New Roman" w:eastAsia="仿宋" w:cs="Times New Roman"/>
          <w:b w:val="0"/>
          <w:bCs w:val="0"/>
          <w:color w:val="000000"/>
          <w:spacing w:val="0"/>
          <w:w w:val="100"/>
          <w:position w:val="0"/>
          <w:sz w:val="24"/>
          <w:szCs w:val="24"/>
          <w:highlight w:val="none"/>
          <w:u w:val="none"/>
        </w:rPr>
        <w:t>填埋场进行</w:t>
      </w:r>
      <w:r>
        <w:rPr>
          <w:rFonts w:hint="default" w:ascii="Times New Roman" w:hAnsi="Times New Roman" w:eastAsia="仿宋" w:cs="Times New Roman"/>
          <w:b w:val="0"/>
          <w:bCs w:val="0"/>
          <w:color w:val="000000"/>
          <w:spacing w:val="0"/>
          <w:w w:val="100"/>
          <w:position w:val="0"/>
          <w:sz w:val="24"/>
          <w:szCs w:val="24"/>
          <w:highlight w:val="none"/>
          <w:u w:val="none"/>
          <w:lang w:eastAsia="zh-CN"/>
        </w:rPr>
        <w:t>封场整治，以减轻周边的垃圾异味，</w:t>
      </w:r>
      <w:r>
        <w:rPr>
          <w:rFonts w:hint="default" w:ascii="Times New Roman" w:hAnsi="Times New Roman" w:eastAsia="仿宋" w:cs="Times New Roman"/>
          <w:b w:val="0"/>
          <w:bCs w:val="0"/>
          <w:color w:val="000000"/>
          <w:spacing w:val="0"/>
          <w:w w:val="100"/>
          <w:position w:val="0"/>
          <w:sz w:val="24"/>
          <w:szCs w:val="24"/>
          <w:u w:val="none"/>
          <w:shd w:val="clear" w:color="auto" w:fill="auto"/>
          <w:lang w:val="en-US" w:eastAsia="zh-CN" w:bidi="zh-TW"/>
        </w:rPr>
        <w:t>防止废液渗漏和填埋气体无序排放，以改善周边生态环境质量，符合文件要求。</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left="0" w:leftChars="0" w:firstLine="482" w:firstLineChars="200"/>
        <w:jc w:val="both"/>
        <w:textAlignment w:val="auto"/>
        <w:outlineLvl w:val="9"/>
        <w:rPr>
          <w:rFonts w:hint="default" w:ascii="Times New Roman" w:hAnsi="Times New Roman" w:eastAsia="仿宋" w:cs="Times New Roman"/>
          <w:b/>
          <w:bCs/>
          <w:color w:val="000000"/>
          <w:spacing w:val="0"/>
          <w:w w:val="100"/>
          <w:position w:val="0"/>
          <w:sz w:val="24"/>
          <w:szCs w:val="24"/>
          <w:u w:val="none"/>
          <w:shd w:val="clear" w:color="auto" w:fill="auto"/>
          <w:lang w:val="en-US" w:eastAsia="zh-CN" w:bidi="zh-TW"/>
        </w:rPr>
      </w:pPr>
      <w:r>
        <w:rPr>
          <w:rFonts w:hint="default" w:ascii="Times New Roman" w:hAnsi="Times New Roman" w:eastAsia="仿宋" w:cs="Times New Roman"/>
          <w:b/>
          <w:bCs/>
          <w:color w:val="000000"/>
          <w:spacing w:val="0"/>
          <w:w w:val="100"/>
          <w:position w:val="0"/>
          <w:sz w:val="24"/>
          <w:szCs w:val="24"/>
          <w:u w:val="none"/>
          <w:shd w:val="clear" w:color="auto" w:fill="auto"/>
          <w:lang w:val="en-US" w:eastAsia="zh-CN" w:bidi="zh-TW"/>
        </w:rPr>
        <w:t>⑤《住房城乡建设部 发展改革委 环境保护部关于开展存量生活垃圾治理工作的通知》</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仿宋" w:cs="Times New Roman"/>
          <w:color w:val="000000"/>
          <w:spacing w:val="0"/>
          <w:w w:val="100"/>
          <w:position w:val="0"/>
          <w:sz w:val="24"/>
          <w:szCs w:val="24"/>
          <w:u w:val="none"/>
          <w:shd w:val="clear" w:color="auto" w:fill="auto"/>
          <w:lang w:val="en-US" w:eastAsia="zh-CN" w:bidi="zh-TW"/>
        </w:rPr>
      </w:pPr>
      <w:r>
        <w:rPr>
          <w:rFonts w:hint="default" w:ascii="Times New Roman" w:hAnsi="Times New Roman" w:eastAsia="仿宋" w:cs="Times New Roman"/>
          <w:color w:val="000000"/>
          <w:spacing w:val="0"/>
          <w:w w:val="100"/>
          <w:position w:val="0"/>
          <w:sz w:val="24"/>
          <w:szCs w:val="24"/>
          <w:u w:val="none"/>
          <w:shd w:val="clear" w:color="auto" w:fill="auto"/>
          <w:lang w:val="en-US" w:eastAsia="zh-CN" w:bidi="zh-TW"/>
        </w:rPr>
        <w:t>根据国家住房城乡建设部、发展改革委、环境保护部联合印发的《关于开展存量生活垃圾治理工作的通知》文中，要求各地认真组织开展辖区内存量垃圾场普查工作，并对存量垃圾场进行高、中、低三个档次风险等级评估。</w:t>
      </w:r>
      <w:r>
        <w:rPr>
          <w:rFonts w:hint="default" w:ascii="Times New Roman" w:hAnsi="Times New Roman" w:eastAsia="仿宋" w:cs="Times New Roman"/>
          <w:b/>
          <w:bCs/>
          <w:color w:val="000000"/>
          <w:spacing w:val="0"/>
          <w:w w:val="100"/>
          <w:position w:val="0"/>
          <w:sz w:val="24"/>
          <w:szCs w:val="24"/>
          <w:u w:val="none"/>
          <w:shd w:val="clear" w:color="auto" w:fill="auto"/>
          <w:lang w:val="en-US" w:eastAsia="zh-CN" w:bidi="zh-TW"/>
        </w:rPr>
        <w:t>对于卫生填埋场，也要求在达到设计使用年限后，各地均要按计划进入封场阶段</w:t>
      </w:r>
      <w:r>
        <w:rPr>
          <w:rFonts w:hint="default" w:ascii="Times New Roman" w:hAnsi="Times New Roman" w:eastAsia="仿宋" w:cs="Times New Roman"/>
          <w:color w:val="000000"/>
          <w:spacing w:val="0"/>
          <w:w w:val="100"/>
          <w:position w:val="0"/>
          <w:sz w:val="24"/>
          <w:szCs w:val="24"/>
          <w:u w:val="none"/>
          <w:shd w:val="clear" w:color="auto" w:fill="auto"/>
          <w:lang w:val="en-US" w:eastAsia="zh-CN" w:bidi="zh-TW"/>
        </w:rPr>
        <w:t>。</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仿宋" w:cs="Times New Roman"/>
          <w:sz w:val="24"/>
          <w:szCs w:val="24"/>
          <w:u w:val="none"/>
          <w:lang w:val="en-US" w:eastAsia="zh-CN"/>
        </w:rPr>
      </w:pPr>
      <w:r>
        <w:rPr>
          <w:rFonts w:hint="default" w:ascii="Times New Roman" w:hAnsi="Times New Roman" w:eastAsia="仿宋" w:cs="Times New Roman"/>
          <w:color w:val="000000"/>
          <w:spacing w:val="0"/>
          <w:w w:val="100"/>
          <w:position w:val="0"/>
          <w:sz w:val="24"/>
          <w:szCs w:val="24"/>
          <w:u w:val="none"/>
          <w:shd w:val="clear" w:color="auto" w:fill="auto"/>
          <w:lang w:val="en-US" w:eastAsia="zh-CN" w:bidi="zh-TW"/>
        </w:rPr>
        <w:t>本项目垃圾填埋场属于已建简易填埋场，防渗措施、地表水、渗滤液及填埋气导排等措施均未设置，目前填埋场已简易封场停止填埋作业</w:t>
      </w:r>
      <w:r>
        <w:rPr>
          <w:rFonts w:hint="default" w:ascii="Times New Roman" w:hAnsi="Times New Roman" w:eastAsia="仿宋" w:cs="Times New Roman"/>
          <w:b w:val="0"/>
          <w:bCs w:val="0"/>
          <w:color w:val="000000"/>
          <w:spacing w:val="0"/>
          <w:w w:val="100"/>
          <w:position w:val="0"/>
          <w:sz w:val="24"/>
          <w:szCs w:val="24"/>
          <w:u w:val="none"/>
          <w:lang w:val="en-US" w:eastAsia="zh-CN"/>
        </w:rPr>
        <w:t>本次工程</w:t>
      </w:r>
      <w:r>
        <w:rPr>
          <w:rFonts w:hint="default" w:ascii="Times New Roman" w:hAnsi="Times New Roman" w:eastAsia="仿宋" w:cs="Times New Roman"/>
          <w:b w:val="0"/>
          <w:bCs w:val="0"/>
          <w:color w:val="000000"/>
          <w:spacing w:val="0"/>
          <w:w w:val="100"/>
          <w:position w:val="0"/>
          <w:sz w:val="24"/>
          <w:szCs w:val="24"/>
          <w:highlight w:val="none"/>
          <w:u w:val="none"/>
        </w:rPr>
        <w:t>拟按照相关标准和设计规范要求对</w:t>
      </w:r>
      <w:r>
        <w:rPr>
          <w:rFonts w:hint="default" w:ascii="Times New Roman" w:hAnsi="Times New Roman" w:eastAsia="仿宋" w:cs="Times New Roman"/>
          <w:b w:val="0"/>
          <w:bCs w:val="0"/>
          <w:color w:val="000000"/>
          <w:spacing w:val="0"/>
          <w:w w:val="100"/>
          <w:position w:val="0"/>
          <w:sz w:val="24"/>
          <w:szCs w:val="24"/>
          <w:highlight w:val="none"/>
          <w:u w:val="none"/>
          <w:lang w:val="en-US" w:eastAsia="zh-CN"/>
        </w:rPr>
        <w:t>垃圾</w:t>
      </w:r>
      <w:r>
        <w:rPr>
          <w:rFonts w:hint="default" w:ascii="Times New Roman" w:hAnsi="Times New Roman" w:eastAsia="仿宋" w:cs="Times New Roman"/>
          <w:b w:val="0"/>
          <w:bCs w:val="0"/>
          <w:color w:val="000000"/>
          <w:spacing w:val="0"/>
          <w:w w:val="100"/>
          <w:position w:val="0"/>
          <w:sz w:val="24"/>
          <w:szCs w:val="24"/>
          <w:highlight w:val="none"/>
          <w:u w:val="none"/>
        </w:rPr>
        <w:t>填埋场进行</w:t>
      </w:r>
      <w:r>
        <w:rPr>
          <w:rFonts w:hint="default" w:ascii="Times New Roman" w:hAnsi="Times New Roman" w:eastAsia="仿宋" w:cs="Times New Roman"/>
          <w:b w:val="0"/>
          <w:bCs w:val="0"/>
          <w:color w:val="000000"/>
          <w:spacing w:val="0"/>
          <w:w w:val="100"/>
          <w:position w:val="0"/>
          <w:sz w:val="24"/>
          <w:szCs w:val="24"/>
          <w:highlight w:val="none"/>
          <w:u w:val="none"/>
          <w:lang w:eastAsia="zh-CN"/>
        </w:rPr>
        <w:t>封场整治。因此，符合文件要求。</w:t>
      </w:r>
    </w:p>
    <w:p>
      <w:pPr>
        <w:pStyle w:val="26"/>
        <w:keepNext w:val="0"/>
        <w:keepLines w:val="0"/>
        <w:pageBreakBefore w:val="0"/>
        <w:shd w:val="clear" w:color="auto" w:fill="auto"/>
        <w:kinsoku/>
        <w:wordWrap/>
        <w:overflowPunct/>
        <w:topLinePunct w:val="0"/>
        <w:autoSpaceDE/>
        <w:autoSpaceDN/>
        <w:bidi w:val="0"/>
        <w:adjustRightInd/>
        <w:spacing w:line="360" w:lineRule="auto"/>
        <w:ind w:left="0" w:leftChars="0" w:firstLine="482" w:firstLineChars="200"/>
        <w:jc w:val="both"/>
        <w:textAlignment w:val="auto"/>
        <w:outlineLvl w:val="9"/>
        <w:rPr>
          <w:rFonts w:hint="default" w:ascii="Times New Roman" w:hAnsi="Times New Roman" w:eastAsia="仿宋" w:cs="Times New Roman"/>
          <w:b/>
          <w:bCs/>
          <w:color w:val="000000"/>
          <w:spacing w:val="0"/>
          <w:w w:val="100"/>
          <w:position w:val="0"/>
          <w:sz w:val="24"/>
          <w:szCs w:val="24"/>
          <w:u w:val="none"/>
          <w:shd w:val="clear" w:color="auto" w:fill="auto"/>
          <w:lang w:val="en-US" w:eastAsia="zh-CN" w:bidi="zh-TW"/>
        </w:rPr>
      </w:pPr>
      <w:r>
        <w:rPr>
          <w:rFonts w:hint="default" w:ascii="Times New Roman" w:hAnsi="Times New Roman" w:eastAsia="仿宋" w:cs="Times New Roman"/>
          <w:b/>
          <w:bCs/>
          <w:color w:val="000000"/>
          <w:spacing w:val="0"/>
          <w:w w:val="100"/>
          <w:position w:val="0"/>
          <w:sz w:val="24"/>
          <w:szCs w:val="24"/>
          <w:u w:val="none"/>
          <w:shd w:val="clear" w:color="auto" w:fill="auto"/>
          <w:lang w:val="en-US" w:eastAsia="zh-CN" w:bidi="zh-TW"/>
        </w:rPr>
        <w:t>⑥与《省政府关于印发江苏省土壤污染防治工作方案的通知》(苏政发〔2016〕169号)相符性分析</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仿宋" w:cs="Times New Roman"/>
          <w:b w:val="0"/>
          <w:bCs w:val="0"/>
          <w:color w:val="000000"/>
          <w:spacing w:val="0"/>
          <w:w w:val="100"/>
          <w:position w:val="0"/>
          <w:sz w:val="24"/>
          <w:szCs w:val="24"/>
          <w:u w:val="none"/>
          <w:shd w:val="clear" w:color="auto" w:fill="auto"/>
          <w:lang w:val="en-US" w:eastAsia="zh-CN" w:bidi="zh-TW"/>
        </w:rPr>
      </w:pPr>
      <w:r>
        <w:rPr>
          <w:rFonts w:hint="default" w:ascii="Times New Roman" w:hAnsi="Times New Roman" w:eastAsia="仿宋" w:cs="Times New Roman"/>
          <w:b w:val="0"/>
          <w:bCs w:val="0"/>
          <w:color w:val="000000"/>
          <w:spacing w:val="0"/>
          <w:w w:val="100"/>
          <w:position w:val="0"/>
          <w:sz w:val="24"/>
          <w:szCs w:val="24"/>
          <w:u w:val="none"/>
          <w:shd w:val="clear" w:color="auto" w:fill="auto"/>
          <w:lang w:val="en-US" w:eastAsia="zh-CN" w:bidi="zh-TW"/>
        </w:rPr>
        <w:t>《省政府关于印发江苏省土壤污染防治工作方案的通知》(苏政发〔2016〕169号)中指出：</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仿宋" w:cs="Times New Roman"/>
          <w:b w:val="0"/>
          <w:bCs w:val="0"/>
          <w:color w:val="000000"/>
          <w:spacing w:val="0"/>
          <w:w w:val="100"/>
          <w:position w:val="0"/>
          <w:sz w:val="24"/>
          <w:szCs w:val="24"/>
          <w:u w:val="none"/>
          <w:shd w:val="clear" w:color="auto" w:fill="auto"/>
          <w:lang w:val="en-US" w:eastAsia="zh-CN" w:bidi="zh-TW"/>
        </w:rPr>
      </w:pPr>
      <w:r>
        <w:rPr>
          <w:rFonts w:hint="default" w:ascii="Times New Roman" w:hAnsi="Times New Roman" w:eastAsia="仿宋" w:cs="Times New Roman"/>
          <w:b w:val="0"/>
          <w:bCs w:val="0"/>
          <w:color w:val="000000"/>
          <w:spacing w:val="0"/>
          <w:w w:val="100"/>
          <w:position w:val="0"/>
          <w:sz w:val="24"/>
          <w:szCs w:val="24"/>
          <w:u w:val="none"/>
          <w:shd w:val="clear" w:color="auto" w:fill="auto"/>
          <w:lang w:val="en-US" w:eastAsia="zh-CN" w:bidi="zh-TW"/>
        </w:rPr>
        <w:t>“三、严格现有污染源管理，强化土壤污染预防工作”</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仿宋" w:cs="Times New Roman"/>
          <w:color w:val="000000"/>
          <w:spacing w:val="0"/>
          <w:w w:val="100"/>
          <w:position w:val="0"/>
          <w:sz w:val="24"/>
          <w:szCs w:val="24"/>
          <w:u w:val="none"/>
          <w:shd w:val="clear" w:color="auto" w:fill="auto"/>
          <w:lang w:val="en-US" w:eastAsia="zh-CN" w:bidi="zh-TW"/>
        </w:rPr>
      </w:pPr>
      <w:r>
        <w:rPr>
          <w:rFonts w:hint="default" w:ascii="Times New Roman" w:hAnsi="Times New Roman" w:eastAsia="仿宋" w:cs="Times New Roman"/>
          <w:color w:val="000000"/>
          <w:spacing w:val="0"/>
          <w:w w:val="100"/>
          <w:position w:val="0"/>
          <w:sz w:val="24"/>
          <w:szCs w:val="24"/>
          <w:u w:val="none"/>
          <w:shd w:val="clear" w:color="auto" w:fill="auto"/>
          <w:lang w:val="en-US" w:eastAsia="zh-CN" w:bidi="zh-TW"/>
        </w:rPr>
        <w:t>（十一）减少生活污染。</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仿宋" w:cs="Times New Roman"/>
          <w:color w:val="000000"/>
          <w:spacing w:val="0"/>
          <w:w w:val="100"/>
          <w:position w:val="0"/>
          <w:sz w:val="24"/>
          <w:szCs w:val="24"/>
          <w:u w:val="none"/>
          <w:shd w:val="clear" w:color="auto" w:fill="auto"/>
          <w:lang w:val="en-US" w:eastAsia="zh-CN" w:bidi="zh-TW"/>
        </w:rPr>
      </w:pPr>
      <w:r>
        <w:rPr>
          <w:rFonts w:hint="default" w:ascii="Times New Roman" w:hAnsi="Times New Roman" w:eastAsia="仿宋" w:cs="Times New Roman"/>
          <w:color w:val="000000"/>
          <w:spacing w:val="0"/>
          <w:w w:val="100"/>
          <w:position w:val="0"/>
          <w:sz w:val="24"/>
          <w:szCs w:val="24"/>
          <w:u w:val="none"/>
          <w:shd w:val="clear" w:color="auto" w:fill="auto"/>
          <w:lang w:val="en-US" w:eastAsia="zh-CN" w:bidi="zh-TW"/>
        </w:rPr>
        <w:t>建立政府、社区、企业和居民协调机制，统筹建设建筑垃圾、餐厨废弃物、农贸市场有机垃圾、园林绿化垃圾等末端处理设施及收运体系，通过分类投放收集、综合循环利用，促进垃圾减量化、资源化、无害化。健全村庄环境长效管护制度，完善“组保洁、村收集、镇转运、县处理”的城乡统筹生活垃圾处理体系。加强对垃圾填埋场和垃圾焚烧厂的运行监管，提高环卫行业信息化管理水平。</w:t>
      </w:r>
      <w:r>
        <w:rPr>
          <w:rFonts w:hint="default" w:ascii="Times New Roman" w:hAnsi="Times New Roman" w:eastAsia="仿宋" w:cs="Times New Roman"/>
          <w:b/>
          <w:bCs/>
          <w:color w:val="000000"/>
          <w:spacing w:val="0"/>
          <w:w w:val="100"/>
          <w:position w:val="0"/>
          <w:sz w:val="24"/>
          <w:szCs w:val="24"/>
          <w:u w:val="none"/>
          <w:shd w:val="clear" w:color="auto" w:fill="auto"/>
          <w:lang w:val="en-US" w:eastAsia="zh-CN" w:bidi="zh-TW"/>
        </w:rPr>
        <w:t>全面排查简易垃圾填埋(堆放)场，开展规范化封场整治，全面治理积存垃圾，对土壤和地下水造成污染的，应立即采取管控措施</w:t>
      </w:r>
      <w:r>
        <w:rPr>
          <w:rFonts w:hint="default" w:ascii="Times New Roman" w:hAnsi="Times New Roman" w:eastAsia="仿宋" w:cs="Times New Roman"/>
          <w:color w:val="000000"/>
          <w:spacing w:val="0"/>
          <w:w w:val="100"/>
          <w:position w:val="0"/>
          <w:sz w:val="24"/>
          <w:szCs w:val="24"/>
          <w:u w:val="none"/>
          <w:shd w:val="clear" w:color="auto" w:fill="auto"/>
          <w:lang w:val="en-US" w:eastAsia="zh-CN" w:bidi="zh-TW"/>
        </w:rPr>
        <w:t>。深入实施“以奖促治”政策，扩大农村环境连片整治范围，实施农村生活污水治理工程。在溧阳市推进水泥窑协同处置生活垃圾试点。统筹布局垃圾处理处置设施建设，推进垃圾向资源化集约利用转变。</w:t>
      </w:r>
    </w:p>
    <w:p>
      <w:pPr>
        <w:pStyle w:val="2"/>
        <w:keepNext w:val="0"/>
        <w:keepLines w:val="0"/>
        <w:pageBreakBefore w:val="0"/>
        <w:kinsoku/>
        <w:wordWrap/>
        <w:overflowPunct/>
        <w:topLinePunct w:val="0"/>
        <w:autoSpaceDE/>
        <w:autoSpaceDN/>
        <w:bidi w:val="0"/>
        <w:adjustRightInd/>
        <w:spacing w:line="360" w:lineRule="auto"/>
        <w:ind w:left="0" w:leftChars="0" w:firstLine="480" w:firstLineChars="200"/>
        <w:jc w:val="both"/>
        <w:textAlignment w:val="auto"/>
        <w:outlineLvl w:val="9"/>
        <w:rPr>
          <w:rFonts w:hint="default" w:ascii="Times New Roman" w:hAnsi="Times New Roman" w:eastAsia="仿宋" w:cs="Times New Roman"/>
          <w:sz w:val="24"/>
          <w:szCs w:val="24"/>
          <w:u w:val="none"/>
        </w:rPr>
      </w:pPr>
      <w:r>
        <w:rPr>
          <w:rFonts w:hint="default" w:ascii="Times New Roman" w:hAnsi="Times New Roman" w:eastAsia="仿宋" w:cs="Times New Roman"/>
          <w:color w:val="000000"/>
          <w:spacing w:val="0"/>
          <w:w w:val="100"/>
          <w:position w:val="0"/>
          <w:sz w:val="24"/>
          <w:szCs w:val="24"/>
          <w:u w:val="none"/>
          <w:shd w:val="clear" w:color="auto" w:fill="auto"/>
          <w:lang w:val="en-US" w:eastAsia="zh-CN" w:bidi="zh-TW"/>
        </w:rPr>
        <w:t>本项目垃圾填埋场属于简易填埋场，防渗措施、地表水、渗滤液及填埋气导排等措施均未设置，目前填埋场已简易封场停止填埋作业，本项目拟</w:t>
      </w:r>
      <w:r>
        <w:rPr>
          <w:rFonts w:hint="default" w:ascii="Times New Roman" w:hAnsi="Times New Roman" w:eastAsia="仿宋" w:cs="Times New Roman"/>
          <w:b w:val="0"/>
          <w:bCs w:val="0"/>
          <w:color w:val="000000"/>
          <w:spacing w:val="0"/>
          <w:w w:val="100"/>
          <w:position w:val="0"/>
          <w:sz w:val="24"/>
          <w:szCs w:val="24"/>
          <w:highlight w:val="none"/>
          <w:u w:val="none"/>
        </w:rPr>
        <w:t>按照相关标准和设计规范要求对</w:t>
      </w:r>
      <w:r>
        <w:rPr>
          <w:rFonts w:hint="default" w:ascii="Times New Roman" w:hAnsi="Times New Roman" w:eastAsia="仿宋" w:cs="Times New Roman"/>
          <w:b w:val="0"/>
          <w:bCs w:val="0"/>
          <w:color w:val="000000"/>
          <w:spacing w:val="0"/>
          <w:w w:val="100"/>
          <w:position w:val="0"/>
          <w:sz w:val="24"/>
          <w:szCs w:val="24"/>
          <w:highlight w:val="none"/>
          <w:u w:val="none"/>
          <w:lang w:val="en-US" w:eastAsia="zh-CN"/>
        </w:rPr>
        <w:t>垃圾</w:t>
      </w:r>
      <w:r>
        <w:rPr>
          <w:rFonts w:hint="default" w:ascii="Times New Roman" w:hAnsi="Times New Roman" w:eastAsia="仿宋" w:cs="Times New Roman"/>
          <w:b w:val="0"/>
          <w:bCs w:val="0"/>
          <w:color w:val="000000"/>
          <w:spacing w:val="0"/>
          <w:w w:val="100"/>
          <w:position w:val="0"/>
          <w:sz w:val="24"/>
          <w:szCs w:val="24"/>
          <w:highlight w:val="none"/>
          <w:u w:val="none"/>
        </w:rPr>
        <w:t>填埋场进行</w:t>
      </w:r>
      <w:r>
        <w:rPr>
          <w:rFonts w:hint="default" w:ascii="Times New Roman" w:hAnsi="Times New Roman" w:eastAsia="仿宋" w:cs="Times New Roman"/>
          <w:b w:val="0"/>
          <w:bCs w:val="0"/>
          <w:color w:val="000000"/>
          <w:spacing w:val="0"/>
          <w:w w:val="100"/>
          <w:position w:val="0"/>
          <w:sz w:val="24"/>
          <w:szCs w:val="24"/>
          <w:highlight w:val="none"/>
          <w:u w:val="none"/>
          <w:lang w:eastAsia="zh-CN"/>
        </w:rPr>
        <w:t>封场整治</w:t>
      </w:r>
      <w:r>
        <w:rPr>
          <w:rFonts w:hint="default" w:ascii="Times New Roman" w:hAnsi="Times New Roman" w:eastAsia="仿宋" w:cs="Times New Roman"/>
          <w:color w:val="000000"/>
          <w:spacing w:val="0"/>
          <w:w w:val="100"/>
          <w:position w:val="0"/>
          <w:sz w:val="24"/>
          <w:szCs w:val="24"/>
          <w:u w:val="none"/>
          <w:shd w:val="clear" w:color="auto" w:fill="auto"/>
          <w:lang w:val="en-US" w:eastAsia="zh-CN" w:bidi="zh-TW"/>
        </w:rPr>
        <w:t>。因此，项目的建设与《</w:t>
      </w:r>
      <w:r>
        <w:rPr>
          <w:rFonts w:hint="default" w:ascii="Times New Roman" w:hAnsi="Times New Roman" w:eastAsia="仿宋" w:cs="Times New Roman"/>
          <w:b w:val="0"/>
          <w:bCs w:val="0"/>
          <w:color w:val="000000"/>
          <w:spacing w:val="0"/>
          <w:w w:val="100"/>
          <w:position w:val="0"/>
          <w:sz w:val="24"/>
          <w:szCs w:val="24"/>
          <w:u w:val="none"/>
          <w:shd w:val="clear" w:color="auto" w:fill="auto"/>
          <w:lang w:val="en-US" w:eastAsia="zh-CN" w:bidi="zh-TW"/>
        </w:rPr>
        <w:t>省政府关于印发江苏省土壤污染防治工作方案的通知</w:t>
      </w:r>
      <w:r>
        <w:rPr>
          <w:rFonts w:hint="default" w:ascii="Times New Roman" w:hAnsi="Times New Roman" w:eastAsia="仿宋" w:cs="Times New Roman"/>
          <w:color w:val="000000"/>
          <w:spacing w:val="0"/>
          <w:w w:val="100"/>
          <w:position w:val="0"/>
          <w:sz w:val="24"/>
          <w:szCs w:val="24"/>
          <w:u w:val="none"/>
          <w:shd w:val="clear" w:color="auto" w:fill="auto"/>
          <w:lang w:val="en-US" w:eastAsia="zh-CN" w:bidi="zh-TW"/>
        </w:rPr>
        <w:t>》内容相符</w:t>
      </w:r>
      <w:r>
        <w:rPr>
          <w:rFonts w:hint="eastAsia" w:ascii="Times New Roman" w:hAnsi="Times New Roman" w:eastAsia="仿宋" w:cs="Times New Roman"/>
          <w:color w:val="000000"/>
          <w:spacing w:val="0"/>
          <w:w w:val="100"/>
          <w:position w:val="0"/>
          <w:sz w:val="24"/>
          <w:szCs w:val="24"/>
          <w:u w:val="none"/>
          <w:shd w:val="clear" w:color="auto" w:fill="auto"/>
          <w:lang w:val="en-US" w:eastAsia="zh-CN" w:bidi="zh-TW"/>
        </w:rPr>
        <w:t>。</w:t>
      </w:r>
    </w:p>
    <w:p>
      <w:pPr>
        <w:pStyle w:val="20"/>
        <w:jc w:val="left"/>
        <w:outlineLvl w:val="9"/>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bCs/>
          <w:color w:val="000000"/>
          <w:spacing w:val="0"/>
          <w:w w:val="100"/>
          <w:position w:val="0"/>
          <w:sz w:val="24"/>
          <w:szCs w:val="24"/>
          <w:lang w:val="en-US" w:eastAsia="zh-CN" w:bidi="en-US"/>
        </w:rPr>
        <w:t>3、</w:t>
      </w:r>
      <w:r>
        <w:rPr>
          <w:rFonts w:hint="default" w:ascii="Times New Roman" w:hAnsi="Times New Roman" w:eastAsia="仿宋" w:cs="Times New Roman"/>
          <w:b/>
          <w:bCs/>
          <w:color w:val="000000"/>
          <w:spacing w:val="0"/>
          <w:w w:val="100"/>
          <w:position w:val="0"/>
          <w:sz w:val="24"/>
          <w:szCs w:val="24"/>
          <w:lang w:val="en-US" w:eastAsia="en-US" w:bidi="en-US"/>
        </w:rPr>
        <w:t>与相关技术规范符合性分析</w:t>
      </w:r>
    </w:p>
    <w:p>
      <w:pPr>
        <w:pStyle w:val="25"/>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leftChars="0" w:right="0" w:firstLine="480" w:firstLineChars="200"/>
        <w:jc w:val="both"/>
        <w:textAlignment w:val="auto"/>
        <w:outlineLvl w:val="9"/>
        <w:rPr>
          <w:rFonts w:hint="default" w:ascii="Times New Roman" w:hAnsi="Times New Roman" w:eastAsia="仿宋" w:cs="Times New Roman"/>
          <w:color w:val="000000"/>
          <w:spacing w:val="0"/>
          <w:w w:val="100"/>
          <w:position w:val="0"/>
          <w:sz w:val="24"/>
          <w:szCs w:val="24"/>
        </w:rPr>
      </w:pPr>
      <w:r>
        <w:rPr>
          <w:rFonts w:hint="default" w:ascii="Times New Roman" w:hAnsi="Times New Roman" w:eastAsia="仿宋" w:cs="Times New Roman"/>
          <w:color w:val="000000"/>
          <w:spacing w:val="0"/>
          <w:w w:val="100"/>
          <w:position w:val="0"/>
          <w:sz w:val="24"/>
          <w:szCs w:val="24"/>
        </w:rPr>
        <w:t>本项目建设情况与生活垃圾填埋场及封场相关技术规范的相符性分析见下表。</w:t>
      </w:r>
    </w:p>
    <w:p>
      <w:pPr>
        <w:pStyle w:val="25"/>
        <w:keepNext w:val="0"/>
        <w:keepLines w:val="0"/>
        <w:pageBreakBefore w:val="0"/>
        <w:widowControl w:val="0"/>
        <w:shd w:val="clear" w:color="auto" w:fill="auto"/>
        <w:kinsoku/>
        <w:wordWrap/>
        <w:overflowPunct/>
        <w:topLinePunct w:val="0"/>
        <w:autoSpaceDE/>
        <w:autoSpaceDN/>
        <w:bidi w:val="0"/>
        <w:adjustRightInd/>
        <w:snapToGrid/>
        <w:spacing w:before="181" w:beforeLines="50" w:after="0" w:line="240" w:lineRule="auto"/>
        <w:ind w:left="0" w:right="0" w:firstLine="0"/>
        <w:jc w:val="center"/>
        <w:textAlignment w:val="auto"/>
        <w:outlineLvl w:val="9"/>
        <w:rPr>
          <w:rFonts w:hint="default" w:ascii="Times New Roman" w:hAnsi="Times New Roman" w:eastAsia="仿宋" w:cs="Times New Roman"/>
          <w:sz w:val="24"/>
          <w:szCs w:val="24"/>
        </w:rPr>
      </w:pPr>
      <w:r>
        <w:rPr>
          <w:rFonts w:hint="default" w:ascii="Times New Roman" w:hAnsi="Times New Roman" w:eastAsia="仿宋" w:cs="Times New Roman"/>
          <w:b/>
          <w:bCs/>
          <w:color w:val="000000"/>
          <w:spacing w:val="0"/>
          <w:w w:val="100"/>
          <w:position w:val="0"/>
          <w:sz w:val="24"/>
          <w:szCs w:val="24"/>
        </w:rPr>
        <w:t>表</w:t>
      </w:r>
      <w:r>
        <w:rPr>
          <w:rFonts w:hint="default" w:ascii="Times New Roman" w:hAnsi="Times New Roman" w:eastAsia="仿宋" w:cs="Times New Roman"/>
          <w:b/>
          <w:bCs/>
          <w:color w:val="000000"/>
          <w:spacing w:val="0"/>
          <w:w w:val="100"/>
          <w:position w:val="0"/>
          <w:sz w:val="24"/>
          <w:szCs w:val="24"/>
          <w:lang w:val="en-US" w:eastAsia="en-US" w:bidi="en-US"/>
        </w:rPr>
        <w:t>1.3-</w:t>
      </w:r>
      <w:r>
        <w:rPr>
          <w:rFonts w:hint="default" w:ascii="Times New Roman" w:hAnsi="Times New Roman" w:eastAsia="仿宋" w:cs="Times New Roman"/>
          <w:b/>
          <w:bCs/>
          <w:color w:val="000000"/>
          <w:spacing w:val="0"/>
          <w:w w:val="100"/>
          <w:position w:val="0"/>
          <w:sz w:val="24"/>
          <w:szCs w:val="24"/>
          <w:lang w:val="en-US" w:eastAsia="zh-CN" w:bidi="en-US"/>
        </w:rPr>
        <w:t xml:space="preserve">1 </w:t>
      </w:r>
      <w:r>
        <w:rPr>
          <w:rFonts w:hint="default" w:ascii="Times New Roman" w:hAnsi="Times New Roman" w:eastAsia="仿宋" w:cs="Times New Roman"/>
          <w:b/>
          <w:bCs/>
          <w:color w:val="000000"/>
          <w:spacing w:val="0"/>
          <w:w w:val="100"/>
          <w:position w:val="0"/>
          <w:sz w:val="24"/>
          <w:szCs w:val="24"/>
        </w:rPr>
        <w:t>项目建设内容与相关技术规范相符性分析一览表</w:t>
      </w:r>
    </w:p>
    <w:tbl>
      <w:tblPr>
        <w:tblStyle w:val="14"/>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 w:type="dxa"/>
          <w:bottom w:w="0" w:type="dxa"/>
          <w:right w:w="10" w:type="dxa"/>
        </w:tblCellMar>
      </w:tblPr>
      <w:tblGrid>
        <w:gridCol w:w="611"/>
        <w:gridCol w:w="4042"/>
        <w:gridCol w:w="2863"/>
        <w:gridCol w:w="81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683" w:type="dxa"/>
            <w:tcBorders>
              <w:tl2br w:val="nil"/>
              <w:tr2bl w:val="nil"/>
            </w:tcBorders>
            <w:shd w:val="clear" w:color="auto" w:fill="FFFFFF"/>
            <w:vAlign w:val="center"/>
          </w:tcPr>
          <w:p>
            <w:pPr>
              <w:pStyle w:val="27"/>
              <w:keepNext w:val="0"/>
              <w:keepLines w:val="0"/>
              <w:widowControl w:val="0"/>
              <w:shd w:val="clear" w:color="auto" w:fill="auto"/>
              <w:bidi w:val="0"/>
              <w:spacing w:before="0" w:after="0" w:line="240" w:lineRule="auto"/>
              <w:ind w:left="0" w:right="0" w:firstLine="0"/>
              <w:jc w:val="center"/>
              <w:outlineLvl w:val="9"/>
              <w:rPr>
                <w:rFonts w:hint="default" w:ascii="Times New Roman" w:hAnsi="Times New Roman" w:eastAsia="仿宋" w:cs="Times New Roman"/>
                <w:sz w:val="21"/>
                <w:szCs w:val="21"/>
              </w:rPr>
            </w:pPr>
            <w:r>
              <w:rPr>
                <w:rFonts w:hint="default" w:ascii="Times New Roman" w:hAnsi="Times New Roman" w:eastAsia="仿宋" w:cs="Times New Roman"/>
                <w:b/>
                <w:bCs/>
                <w:color w:val="000000"/>
                <w:spacing w:val="0"/>
                <w:w w:val="100"/>
                <w:position w:val="0"/>
                <w:sz w:val="21"/>
                <w:szCs w:val="21"/>
              </w:rPr>
              <w:t>序号</w:t>
            </w:r>
          </w:p>
        </w:tc>
        <w:tc>
          <w:tcPr>
            <w:tcW w:w="6800" w:type="dxa"/>
            <w:tcBorders>
              <w:tl2br w:val="nil"/>
              <w:tr2bl w:val="nil"/>
            </w:tcBorders>
            <w:shd w:val="clear" w:color="auto" w:fill="FFFFFF"/>
            <w:vAlign w:val="center"/>
          </w:tcPr>
          <w:p>
            <w:pPr>
              <w:pStyle w:val="27"/>
              <w:keepNext w:val="0"/>
              <w:keepLines w:val="0"/>
              <w:widowControl w:val="0"/>
              <w:shd w:val="clear" w:color="auto" w:fill="auto"/>
              <w:bidi w:val="0"/>
              <w:spacing w:before="0" w:after="0" w:line="240" w:lineRule="auto"/>
              <w:ind w:left="0" w:right="0" w:firstLine="0"/>
              <w:jc w:val="center"/>
              <w:outlineLvl w:val="9"/>
              <w:rPr>
                <w:rFonts w:hint="default" w:ascii="Times New Roman" w:hAnsi="Times New Roman" w:eastAsia="仿宋" w:cs="Times New Roman"/>
                <w:sz w:val="21"/>
                <w:szCs w:val="21"/>
              </w:rPr>
            </w:pPr>
            <w:r>
              <w:rPr>
                <w:rFonts w:hint="default" w:ascii="Times New Roman" w:hAnsi="Times New Roman" w:eastAsia="仿宋" w:cs="Times New Roman"/>
                <w:b/>
                <w:bCs/>
                <w:color w:val="000000"/>
                <w:spacing w:val="0"/>
                <w:w w:val="100"/>
                <w:position w:val="0"/>
                <w:sz w:val="21"/>
                <w:szCs w:val="21"/>
              </w:rPr>
              <w:t>技术规范要求</w:t>
            </w:r>
          </w:p>
        </w:tc>
        <w:tc>
          <w:tcPr>
            <w:tcW w:w="5115" w:type="dxa"/>
            <w:tcBorders>
              <w:tl2br w:val="nil"/>
              <w:tr2bl w:val="nil"/>
            </w:tcBorders>
            <w:shd w:val="clear" w:color="auto" w:fill="FFFFFF"/>
            <w:vAlign w:val="center"/>
          </w:tcPr>
          <w:p>
            <w:pPr>
              <w:pStyle w:val="27"/>
              <w:keepNext w:val="0"/>
              <w:keepLines w:val="0"/>
              <w:widowControl w:val="0"/>
              <w:shd w:val="clear" w:color="auto" w:fill="auto"/>
              <w:bidi w:val="0"/>
              <w:spacing w:before="0" w:after="0" w:line="240" w:lineRule="auto"/>
              <w:ind w:left="0" w:right="0" w:firstLine="0"/>
              <w:jc w:val="center"/>
              <w:outlineLvl w:val="9"/>
              <w:rPr>
                <w:rFonts w:hint="default" w:ascii="Times New Roman" w:hAnsi="Times New Roman" w:eastAsia="仿宋" w:cs="Times New Roman"/>
                <w:sz w:val="21"/>
                <w:szCs w:val="21"/>
              </w:rPr>
            </w:pPr>
            <w:r>
              <w:rPr>
                <w:rFonts w:hint="default" w:ascii="Times New Roman" w:hAnsi="Times New Roman" w:eastAsia="仿宋" w:cs="Times New Roman"/>
                <w:b/>
                <w:bCs/>
                <w:color w:val="000000"/>
                <w:spacing w:val="0"/>
                <w:w w:val="100"/>
                <w:position w:val="0"/>
                <w:sz w:val="21"/>
                <w:szCs w:val="21"/>
              </w:rPr>
              <w:t>工程内容</w:t>
            </w:r>
          </w:p>
        </w:tc>
        <w:tc>
          <w:tcPr>
            <w:tcW w:w="1428" w:type="dxa"/>
            <w:tcBorders>
              <w:tl2br w:val="nil"/>
              <w:tr2bl w:val="nil"/>
            </w:tcBorders>
            <w:shd w:val="clear" w:color="auto" w:fill="FFFFFF"/>
            <w:vAlign w:val="center"/>
          </w:tcPr>
          <w:p>
            <w:pPr>
              <w:pStyle w:val="27"/>
              <w:keepNext w:val="0"/>
              <w:keepLines w:val="0"/>
              <w:widowControl w:val="0"/>
              <w:shd w:val="clear" w:color="auto" w:fill="auto"/>
              <w:bidi w:val="0"/>
              <w:spacing w:before="0" w:after="0" w:line="240" w:lineRule="auto"/>
              <w:ind w:left="0" w:right="0" w:firstLine="0"/>
              <w:jc w:val="center"/>
              <w:outlineLvl w:val="9"/>
              <w:rPr>
                <w:rFonts w:hint="default" w:ascii="Times New Roman" w:hAnsi="Times New Roman" w:eastAsia="仿宋" w:cs="Times New Roman"/>
                <w:sz w:val="21"/>
                <w:szCs w:val="21"/>
              </w:rPr>
            </w:pPr>
            <w:r>
              <w:rPr>
                <w:rFonts w:hint="default" w:ascii="Times New Roman" w:hAnsi="Times New Roman" w:eastAsia="仿宋" w:cs="Times New Roman"/>
                <w:b/>
                <w:bCs/>
                <w:color w:val="000000"/>
                <w:spacing w:val="0"/>
                <w:w w:val="100"/>
                <w:position w:val="0"/>
                <w:sz w:val="21"/>
                <w:szCs w:val="21"/>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14026" w:type="dxa"/>
            <w:gridSpan w:val="4"/>
            <w:tcBorders>
              <w:tl2br w:val="nil"/>
              <w:tr2bl w:val="nil"/>
            </w:tcBorders>
            <w:shd w:val="clear" w:color="auto" w:fill="FFFFFF"/>
            <w:vAlign w:val="center"/>
          </w:tcPr>
          <w:p>
            <w:pPr>
              <w:pStyle w:val="27"/>
              <w:keepNext w:val="0"/>
              <w:keepLines w:val="0"/>
              <w:widowControl w:val="0"/>
              <w:shd w:val="clear" w:color="auto" w:fill="auto"/>
              <w:bidi w:val="0"/>
              <w:spacing w:before="0" w:after="0" w:line="240" w:lineRule="auto"/>
              <w:ind w:left="0" w:right="0" w:firstLine="0"/>
              <w:jc w:val="center"/>
              <w:outlineLvl w:val="9"/>
              <w:rPr>
                <w:rFonts w:hint="default" w:ascii="Times New Roman" w:hAnsi="Times New Roman" w:eastAsia="仿宋" w:cs="Times New Roman"/>
                <w:sz w:val="21"/>
                <w:szCs w:val="21"/>
              </w:rPr>
            </w:pPr>
            <w:r>
              <w:rPr>
                <w:rFonts w:hint="default" w:ascii="Times New Roman" w:hAnsi="Times New Roman" w:eastAsia="仿宋" w:cs="Times New Roman"/>
                <w:b/>
                <w:bCs/>
                <w:color w:val="000000"/>
                <w:spacing w:val="0"/>
                <w:w w:val="100"/>
                <w:position w:val="0"/>
                <w:sz w:val="21"/>
                <w:szCs w:val="21"/>
              </w:rPr>
              <w:t>《生活垃圾卫生填埋场封场技术规范》</w:t>
            </w:r>
            <w:r>
              <w:rPr>
                <w:rFonts w:hint="default" w:ascii="Times New Roman" w:hAnsi="Times New Roman" w:eastAsia="仿宋" w:cs="Times New Roman"/>
                <w:b/>
                <w:bCs/>
                <w:color w:val="000000"/>
                <w:spacing w:val="0"/>
                <w:w w:val="100"/>
                <w:position w:val="0"/>
                <w:sz w:val="21"/>
                <w:szCs w:val="21"/>
                <w:lang w:val="en-US" w:eastAsia="en-US" w:bidi="en-US"/>
              </w:rPr>
              <w:t>（GB 51220-2017）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683" w:type="dxa"/>
            <w:vMerge w:val="restart"/>
            <w:tcBorders>
              <w:tl2br w:val="nil"/>
              <w:tr2bl w:val="nil"/>
            </w:tcBorders>
            <w:shd w:val="clear" w:color="auto" w:fill="FFFFFF"/>
            <w:vAlign w:val="center"/>
          </w:tcPr>
          <w:p>
            <w:pPr>
              <w:pStyle w:val="27"/>
              <w:keepNext w:val="0"/>
              <w:keepLines w:val="0"/>
              <w:widowControl w:val="0"/>
              <w:shd w:val="clear" w:color="auto" w:fill="auto"/>
              <w:bidi w:val="0"/>
              <w:spacing w:before="0" w:after="0" w:line="240" w:lineRule="auto"/>
              <w:ind w:left="0" w:right="0" w:firstLine="140"/>
              <w:jc w:val="left"/>
              <w:outlineLvl w:val="9"/>
              <w:rPr>
                <w:rFonts w:hint="default" w:ascii="Times New Roman" w:hAnsi="Times New Roman" w:eastAsia="仿宋" w:cs="Times New Roman"/>
                <w:sz w:val="21"/>
                <w:szCs w:val="21"/>
                <w:lang w:val="en-US" w:eastAsia="zh-CN"/>
              </w:rPr>
            </w:pPr>
            <w:r>
              <w:rPr>
                <w:rFonts w:hint="default" w:ascii="Times New Roman" w:hAnsi="Times New Roman" w:eastAsia="仿宋" w:cs="Times New Roman"/>
                <w:color w:val="000000"/>
                <w:spacing w:val="0"/>
                <w:w w:val="100"/>
                <w:position w:val="0"/>
                <w:sz w:val="21"/>
                <w:szCs w:val="21"/>
                <w:lang w:val="en-US" w:eastAsia="zh-CN" w:bidi="en-US"/>
              </w:rPr>
              <w:t>4.0</w:t>
            </w:r>
          </w:p>
        </w:tc>
        <w:tc>
          <w:tcPr>
            <w:tcW w:w="6800" w:type="dxa"/>
            <w:tcBorders>
              <w:tl2br w:val="nil"/>
              <w:tr2bl w:val="nil"/>
            </w:tcBorders>
            <w:shd w:val="clear" w:color="auto" w:fill="FFFFFF"/>
            <w:vAlign w:val="center"/>
          </w:tcPr>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outlineLvl w:val="9"/>
              <w:rPr>
                <w:rFonts w:hint="default" w:ascii="Times New Roman" w:hAnsi="Times New Roman" w:eastAsia="仿宋" w:cs="Times New Roman"/>
                <w:sz w:val="21"/>
                <w:szCs w:val="21"/>
              </w:rPr>
            </w:pPr>
            <w:r>
              <w:rPr>
                <w:rFonts w:hint="default" w:ascii="Times New Roman" w:hAnsi="Times New Roman" w:eastAsia="仿宋" w:cs="Times New Roman"/>
                <w:color w:val="000000"/>
                <w:spacing w:val="0"/>
                <w:w w:val="100"/>
                <w:position w:val="0"/>
                <w:sz w:val="21"/>
                <w:szCs w:val="21"/>
                <w:lang w:val="en-US" w:eastAsia="zh-CN"/>
              </w:rPr>
              <w:t>4.0.2</w:t>
            </w:r>
            <w:r>
              <w:rPr>
                <w:rFonts w:hint="default" w:ascii="Times New Roman" w:hAnsi="Times New Roman" w:eastAsia="仿宋" w:cs="Times New Roman"/>
                <w:color w:val="000000"/>
                <w:spacing w:val="0"/>
                <w:w w:val="100"/>
                <w:position w:val="0"/>
                <w:sz w:val="21"/>
                <w:szCs w:val="21"/>
              </w:rPr>
              <w:t>最终封场工程的工程内容应包括：</w:t>
            </w:r>
          </w:p>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outlineLvl w:val="9"/>
              <w:rPr>
                <w:rFonts w:hint="default" w:ascii="Times New Roman" w:hAnsi="Times New Roman" w:eastAsia="仿宋" w:cs="Times New Roman"/>
                <w:sz w:val="21"/>
                <w:szCs w:val="21"/>
              </w:rPr>
            </w:pPr>
            <w:r>
              <w:rPr>
                <w:rFonts w:hint="default" w:ascii="Times New Roman" w:hAnsi="Times New Roman" w:eastAsia="仿宋" w:cs="Times New Roman"/>
                <w:color w:val="000000"/>
                <w:spacing w:val="0"/>
                <w:w w:val="100"/>
                <w:position w:val="0"/>
                <w:sz w:val="21"/>
                <w:szCs w:val="21"/>
              </w:rPr>
              <w:t>1</w:t>
            </w:r>
            <w:r>
              <w:rPr>
                <w:rFonts w:hint="default" w:ascii="Times New Roman" w:hAnsi="Times New Roman" w:eastAsia="仿宋" w:cs="Times New Roman"/>
                <w:color w:val="000000"/>
                <w:spacing w:val="0"/>
                <w:w w:val="100"/>
                <w:position w:val="0"/>
                <w:sz w:val="21"/>
                <w:szCs w:val="21"/>
                <w:lang w:eastAsia="zh-CN"/>
              </w:rPr>
              <w:t>、</w:t>
            </w:r>
            <w:r>
              <w:rPr>
                <w:rFonts w:hint="default" w:ascii="Times New Roman" w:hAnsi="Times New Roman" w:eastAsia="仿宋" w:cs="Times New Roman"/>
                <w:color w:val="000000"/>
                <w:spacing w:val="0"/>
                <w:w w:val="100"/>
                <w:position w:val="0"/>
                <w:sz w:val="21"/>
                <w:szCs w:val="21"/>
              </w:rPr>
              <w:t>垃圾堆体整形、覆盖工程、地下水污染控制工程（当地下水受到填埋场污染时）；</w:t>
            </w:r>
          </w:p>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outlineLvl w:val="9"/>
              <w:rPr>
                <w:rFonts w:hint="default" w:ascii="Times New Roman" w:hAnsi="Times New Roman" w:eastAsia="仿宋" w:cs="Times New Roman"/>
                <w:sz w:val="21"/>
                <w:szCs w:val="21"/>
              </w:rPr>
            </w:pPr>
            <w:r>
              <w:rPr>
                <w:rFonts w:hint="default" w:ascii="Times New Roman" w:hAnsi="Times New Roman" w:eastAsia="仿宋" w:cs="Times New Roman"/>
                <w:color w:val="000000"/>
                <w:spacing w:val="0"/>
                <w:w w:val="100"/>
                <w:position w:val="0"/>
                <w:sz w:val="21"/>
                <w:szCs w:val="21"/>
              </w:rPr>
              <w:t>2</w:t>
            </w:r>
            <w:r>
              <w:rPr>
                <w:rFonts w:hint="default" w:ascii="Times New Roman" w:hAnsi="Times New Roman" w:eastAsia="仿宋" w:cs="Times New Roman"/>
                <w:color w:val="000000"/>
                <w:spacing w:val="0"/>
                <w:w w:val="100"/>
                <w:position w:val="0"/>
                <w:sz w:val="21"/>
                <w:szCs w:val="21"/>
                <w:lang w:eastAsia="zh-CN"/>
              </w:rPr>
              <w:t>、</w:t>
            </w:r>
            <w:r>
              <w:rPr>
                <w:rFonts w:hint="default" w:ascii="Times New Roman" w:hAnsi="Times New Roman" w:eastAsia="仿宋" w:cs="Times New Roman"/>
                <w:color w:val="000000"/>
                <w:spacing w:val="0"/>
                <w:w w:val="100"/>
                <w:position w:val="0"/>
                <w:sz w:val="21"/>
                <w:szCs w:val="21"/>
              </w:rPr>
              <w:t>当原系统不完善时，工程内容应包括填埋气体收集和处理与利用工程、渗沥液导排与处理工程、防洪与雨水导排工程。</w:t>
            </w:r>
          </w:p>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outlineLvl w:val="9"/>
              <w:rPr>
                <w:rFonts w:hint="default" w:ascii="Times New Roman" w:hAnsi="Times New Roman" w:eastAsia="仿宋" w:cs="Times New Roman"/>
                <w:sz w:val="21"/>
                <w:szCs w:val="21"/>
              </w:rPr>
            </w:pPr>
            <w:r>
              <w:rPr>
                <w:rFonts w:hint="default" w:ascii="Times New Roman" w:hAnsi="Times New Roman" w:eastAsia="仿宋" w:cs="Times New Roman"/>
                <w:color w:val="000000"/>
                <w:spacing w:val="0"/>
                <w:w w:val="100"/>
                <w:position w:val="0"/>
                <w:sz w:val="21"/>
                <w:szCs w:val="21"/>
              </w:rPr>
              <w:t>3</w:t>
            </w:r>
            <w:r>
              <w:rPr>
                <w:rFonts w:hint="default" w:ascii="Times New Roman" w:hAnsi="Times New Roman" w:eastAsia="仿宋" w:cs="Times New Roman"/>
                <w:color w:val="000000"/>
                <w:spacing w:val="0"/>
                <w:w w:val="100"/>
                <w:position w:val="0"/>
                <w:sz w:val="21"/>
                <w:szCs w:val="21"/>
                <w:lang w:eastAsia="zh-CN"/>
              </w:rPr>
              <w:t>、</w:t>
            </w:r>
            <w:r>
              <w:rPr>
                <w:rFonts w:hint="default" w:ascii="Times New Roman" w:hAnsi="Times New Roman" w:eastAsia="仿宋" w:cs="Times New Roman"/>
                <w:color w:val="000000"/>
                <w:spacing w:val="0"/>
                <w:w w:val="100"/>
                <w:position w:val="0"/>
                <w:sz w:val="21"/>
                <w:szCs w:val="21"/>
              </w:rPr>
              <w:t>垃圾堆体绿化、环境与安全监测、封场后维护与场地再利用等。</w:t>
            </w:r>
          </w:p>
        </w:tc>
        <w:tc>
          <w:tcPr>
            <w:tcW w:w="5115" w:type="dxa"/>
            <w:tcBorders>
              <w:tl2br w:val="nil"/>
              <w:tr2bl w:val="nil"/>
            </w:tcBorders>
            <w:shd w:val="clear" w:color="auto" w:fill="FFFFFF"/>
            <w:vAlign w:val="center"/>
          </w:tcPr>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outlineLvl w:val="9"/>
              <w:rPr>
                <w:rFonts w:hint="default" w:ascii="Times New Roman" w:hAnsi="Times New Roman" w:eastAsia="仿宋" w:cs="Times New Roman"/>
                <w:sz w:val="21"/>
                <w:szCs w:val="21"/>
              </w:rPr>
            </w:pPr>
            <w:r>
              <w:rPr>
                <w:rFonts w:hint="default" w:ascii="Times New Roman" w:hAnsi="Times New Roman" w:eastAsia="仿宋" w:cs="Times New Roman"/>
                <w:color w:val="000000"/>
                <w:spacing w:val="0"/>
                <w:w w:val="100"/>
                <w:position w:val="0"/>
                <w:sz w:val="21"/>
                <w:szCs w:val="21"/>
                <w:lang w:val="en-US" w:eastAsia="zh-CN"/>
              </w:rPr>
              <w:t>本工程内容包括垃圾堆体整形、终场覆盖系统、填埋气体导排、雨水导排、渗滤液收集导排及处理、场区绿化等。</w:t>
            </w:r>
          </w:p>
        </w:tc>
        <w:tc>
          <w:tcPr>
            <w:tcW w:w="1428" w:type="dxa"/>
            <w:tcBorders>
              <w:tl2br w:val="nil"/>
              <w:tr2bl w:val="nil"/>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default" w:ascii="Times New Roman" w:hAnsi="Times New Roman" w:eastAsia="仿宋" w:cs="Times New Roman"/>
                <w:sz w:val="21"/>
                <w:szCs w:val="21"/>
              </w:rPr>
            </w:pPr>
            <w:r>
              <w:rPr>
                <w:rFonts w:hint="default" w:ascii="Times New Roman" w:hAnsi="Times New Roman" w:eastAsia="仿宋" w:cs="Times New Roman"/>
                <w:color w:val="000000"/>
                <w:spacing w:val="0"/>
                <w:w w:val="100"/>
                <w:position w:val="0"/>
                <w:sz w:val="21"/>
                <w:szCs w:val="21"/>
                <w:lang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683" w:type="dxa"/>
            <w:vMerge w:val="continue"/>
            <w:tcBorders>
              <w:tl2br w:val="nil"/>
              <w:tr2bl w:val="nil"/>
            </w:tcBorders>
            <w:shd w:val="clear" w:color="auto" w:fill="FFFFFF"/>
            <w:vAlign w:val="center"/>
          </w:tcPr>
          <w:p>
            <w:pPr>
              <w:pStyle w:val="27"/>
              <w:keepNext w:val="0"/>
              <w:keepLines w:val="0"/>
              <w:widowControl w:val="0"/>
              <w:shd w:val="clear" w:color="auto" w:fill="auto"/>
              <w:bidi w:val="0"/>
              <w:spacing w:before="0" w:after="0" w:line="240" w:lineRule="auto"/>
              <w:ind w:left="0" w:right="0" w:firstLine="140"/>
              <w:jc w:val="left"/>
              <w:outlineLvl w:val="9"/>
              <w:rPr>
                <w:rFonts w:hint="default" w:ascii="Times New Roman" w:hAnsi="Times New Roman" w:eastAsia="仿宋" w:cs="Times New Roman"/>
                <w:sz w:val="21"/>
                <w:szCs w:val="21"/>
                <w:lang w:val="en-US" w:eastAsia="zh-CN"/>
              </w:rPr>
            </w:pPr>
          </w:p>
        </w:tc>
        <w:tc>
          <w:tcPr>
            <w:tcW w:w="6800" w:type="dxa"/>
            <w:tcBorders>
              <w:tl2br w:val="nil"/>
              <w:tr2bl w:val="nil"/>
            </w:tcBorders>
            <w:shd w:val="clear" w:color="auto" w:fill="FFFFFF"/>
            <w:vAlign w:val="center"/>
          </w:tcPr>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outlineLvl w:val="9"/>
              <w:rPr>
                <w:rFonts w:hint="default" w:ascii="Times New Roman" w:hAnsi="Times New Roman" w:eastAsia="仿宋" w:cs="Times New Roman"/>
                <w:sz w:val="21"/>
                <w:szCs w:val="21"/>
              </w:rPr>
            </w:pPr>
            <w:r>
              <w:rPr>
                <w:rFonts w:hint="default" w:ascii="Times New Roman" w:hAnsi="Times New Roman" w:eastAsia="仿宋" w:cs="Times New Roman"/>
                <w:color w:val="000000"/>
                <w:spacing w:val="0"/>
                <w:w w:val="100"/>
                <w:position w:val="0"/>
                <w:sz w:val="21"/>
                <w:szCs w:val="21"/>
                <w:lang w:val="en-US" w:eastAsia="zh-CN"/>
              </w:rPr>
              <w:t>4.0.6</w:t>
            </w:r>
            <w:r>
              <w:rPr>
                <w:rFonts w:hint="default" w:ascii="Times New Roman" w:hAnsi="Times New Roman" w:eastAsia="仿宋" w:cs="Times New Roman"/>
                <w:color w:val="000000"/>
                <w:spacing w:val="0"/>
                <w:w w:val="100"/>
                <w:position w:val="0"/>
                <w:sz w:val="21"/>
                <w:szCs w:val="21"/>
              </w:rPr>
              <w:t>修整后垃圾堆体边坡坡度不宜大于1:3</w:t>
            </w:r>
            <w:r>
              <w:rPr>
                <w:rFonts w:hint="default" w:ascii="Times New Roman" w:hAnsi="Times New Roman" w:eastAsia="仿宋" w:cs="Times New Roman"/>
                <w:color w:val="000000"/>
                <w:spacing w:val="0"/>
                <w:w w:val="100"/>
                <w:position w:val="0"/>
                <w:sz w:val="21"/>
                <w:szCs w:val="21"/>
                <w:lang w:eastAsia="zh-CN"/>
              </w:rPr>
              <w:t>，</w:t>
            </w:r>
            <w:r>
              <w:rPr>
                <w:rFonts w:hint="default" w:ascii="Times New Roman" w:hAnsi="Times New Roman" w:eastAsia="仿宋" w:cs="Times New Roman"/>
                <w:color w:val="000000"/>
                <w:spacing w:val="0"/>
                <w:w w:val="100"/>
                <w:position w:val="0"/>
                <w:sz w:val="21"/>
                <w:szCs w:val="21"/>
              </w:rPr>
              <w:t>并根据当地降雨强度和边坡长度确定边坡台阶及排水设施的设计方案，边坡台阶两台阶之间的高差宜为</w:t>
            </w:r>
            <w:r>
              <w:rPr>
                <w:rFonts w:hint="default" w:ascii="Times New Roman" w:hAnsi="Times New Roman" w:eastAsia="仿宋" w:cs="Times New Roman"/>
                <w:color w:val="000000"/>
                <w:spacing w:val="0"/>
                <w:w w:val="100"/>
                <w:position w:val="0"/>
                <w:sz w:val="21"/>
                <w:szCs w:val="21"/>
                <w:lang w:val="en-US" w:eastAsia="en-US" w:bidi="en-US"/>
              </w:rPr>
              <w:t>5-10m</w:t>
            </w:r>
            <w:r>
              <w:rPr>
                <w:rFonts w:hint="default" w:ascii="Times New Roman" w:hAnsi="Times New Roman" w:eastAsia="仿宋" w:cs="Times New Roman"/>
                <w:color w:val="000000"/>
                <w:spacing w:val="0"/>
                <w:w w:val="100"/>
                <w:position w:val="0"/>
                <w:sz w:val="21"/>
                <w:szCs w:val="21"/>
              </w:rPr>
              <w:t>，台阶宽度不易小于</w:t>
            </w:r>
            <w:r>
              <w:rPr>
                <w:rFonts w:hint="default" w:ascii="Times New Roman" w:hAnsi="Times New Roman" w:eastAsia="仿宋" w:cs="Times New Roman"/>
                <w:color w:val="000000"/>
                <w:spacing w:val="0"/>
                <w:w w:val="100"/>
                <w:position w:val="0"/>
                <w:sz w:val="21"/>
                <w:szCs w:val="21"/>
                <w:lang w:val="en-US" w:eastAsia="en-US" w:bidi="en-US"/>
              </w:rPr>
              <w:t>3m。</w:t>
            </w:r>
          </w:p>
        </w:tc>
        <w:tc>
          <w:tcPr>
            <w:tcW w:w="51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outlineLvl w:val="9"/>
              <w:rPr>
                <w:rFonts w:hint="default" w:ascii="Times New Roman" w:hAnsi="Times New Roman" w:eastAsia="仿宋" w:cs="Times New Roman"/>
                <w:sz w:val="21"/>
                <w:szCs w:val="21"/>
              </w:rPr>
            </w:pPr>
            <w:r>
              <w:rPr>
                <w:rFonts w:hint="default" w:ascii="Times New Roman" w:hAnsi="Times New Roman" w:eastAsia="仿宋" w:cs="Times New Roman"/>
                <w:color w:val="000000"/>
                <w:spacing w:val="0"/>
                <w:w w:val="100"/>
                <w:position w:val="0"/>
                <w:sz w:val="21"/>
                <w:szCs w:val="21"/>
                <w:highlight w:val="none"/>
                <w:u w:val="none"/>
                <w:shd w:val="clear" w:color="auto" w:fill="auto"/>
                <w:lang w:val="en-US" w:eastAsia="zh-CN" w:bidi="zh-TW"/>
              </w:rPr>
              <w:t>本工程平台宽度拟设为5m，高差5m，台阶边坡1：4，垃圾堆体顶面坡度不小于5%。工程设有雨水导排系统。</w:t>
            </w:r>
          </w:p>
        </w:tc>
        <w:tc>
          <w:tcPr>
            <w:tcW w:w="1428" w:type="dxa"/>
            <w:tcBorders>
              <w:tl2br w:val="nil"/>
              <w:tr2bl w:val="nil"/>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default" w:ascii="Times New Roman" w:hAnsi="Times New Roman" w:eastAsia="仿宋" w:cs="Times New Roman"/>
                <w:sz w:val="21"/>
                <w:szCs w:val="21"/>
              </w:rPr>
            </w:pPr>
            <w:r>
              <w:rPr>
                <w:rFonts w:hint="default" w:ascii="Times New Roman" w:hAnsi="Times New Roman" w:eastAsia="仿宋" w:cs="Times New Roman"/>
                <w:color w:val="000000"/>
                <w:spacing w:val="0"/>
                <w:w w:val="100"/>
                <w:position w:val="0"/>
                <w:sz w:val="21"/>
                <w:szCs w:val="21"/>
                <w:lang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683" w:type="dxa"/>
            <w:tcBorders>
              <w:tl2br w:val="nil"/>
              <w:tr2bl w:val="nil"/>
            </w:tcBorders>
            <w:shd w:val="clear" w:color="auto" w:fill="FFFFFF"/>
            <w:vAlign w:val="center"/>
          </w:tcPr>
          <w:p>
            <w:pPr>
              <w:pStyle w:val="27"/>
              <w:keepNext w:val="0"/>
              <w:keepLines w:val="0"/>
              <w:widowControl w:val="0"/>
              <w:shd w:val="clear" w:color="auto" w:fill="auto"/>
              <w:bidi w:val="0"/>
              <w:spacing w:before="0" w:after="0" w:line="240" w:lineRule="auto"/>
              <w:ind w:left="0" w:right="0" w:firstLine="140"/>
              <w:jc w:val="left"/>
              <w:outlineLvl w:val="9"/>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5.1</w:t>
            </w:r>
          </w:p>
        </w:tc>
        <w:tc>
          <w:tcPr>
            <w:tcW w:w="6800" w:type="dxa"/>
            <w:tcBorders>
              <w:tl2br w:val="nil"/>
              <w:tr2bl w:val="nil"/>
            </w:tcBorders>
            <w:shd w:val="clear" w:color="auto" w:fill="FFFFFF"/>
            <w:vAlign w:val="center"/>
          </w:tcPr>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outlineLvl w:val="9"/>
              <w:rPr>
                <w:rFonts w:hint="default" w:ascii="Times New Roman" w:hAnsi="Times New Roman" w:eastAsia="仿宋" w:cs="Times New Roman"/>
                <w:sz w:val="21"/>
                <w:szCs w:val="21"/>
              </w:rPr>
            </w:pPr>
            <w:r>
              <w:rPr>
                <w:rFonts w:hint="default" w:ascii="Times New Roman" w:hAnsi="Times New Roman" w:eastAsia="仿宋" w:cs="Times New Roman"/>
                <w:color w:val="000000"/>
                <w:spacing w:val="0"/>
                <w:w w:val="100"/>
                <w:position w:val="0"/>
                <w:sz w:val="21"/>
                <w:szCs w:val="21"/>
                <w:lang w:val="en-US" w:eastAsia="zh-CN"/>
              </w:rPr>
              <w:t>5.1.2</w:t>
            </w:r>
            <w:r>
              <w:rPr>
                <w:rFonts w:hint="default" w:ascii="Times New Roman" w:hAnsi="Times New Roman" w:eastAsia="仿宋" w:cs="Times New Roman"/>
                <w:color w:val="000000"/>
                <w:spacing w:val="0"/>
                <w:w w:val="100"/>
                <w:position w:val="0"/>
                <w:sz w:val="21"/>
                <w:szCs w:val="21"/>
              </w:rPr>
              <w:t>封场覆盖系统的各层应具有排气、防渗、排水、绿化等。</w:t>
            </w:r>
          </w:p>
        </w:tc>
        <w:tc>
          <w:tcPr>
            <w:tcW w:w="51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outlineLvl w:val="9"/>
              <w:rPr>
                <w:rFonts w:hint="default" w:ascii="Times New Roman" w:hAnsi="Times New Roman" w:eastAsia="仿宋" w:cs="Times New Roman"/>
                <w:sz w:val="21"/>
                <w:szCs w:val="21"/>
              </w:rPr>
            </w:pPr>
            <w:r>
              <w:rPr>
                <w:rFonts w:hint="default" w:ascii="Times New Roman" w:hAnsi="Times New Roman" w:eastAsia="仿宋" w:cs="Times New Roman"/>
                <w:color w:val="000000"/>
                <w:spacing w:val="0"/>
                <w:w w:val="100"/>
                <w:position w:val="0"/>
                <w:sz w:val="21"/>
                <w:szCs w:val="21"/>
                <w:u w:val="none"/>
                <w:shd w:val="clear" w:color="auto" w:fill="auto"/>
                <w:lang w:val="en-US" w:eastAsia="zh-CN" w:bidi="zh-TW"/>
              </w:rPr>
              <w:t>本覆盖系统符合标准要求，具有排气、防渗、排水、绿化等。</w:t>
            </w:r>
          </w:p>
        </w:tc>
        <w:tc>
          <w:tcPr>
            <w:tcW w:w="1428" w:type="dxa"/>
            <w:tcBorders>
              <w:tl2br w:val="nil"/>
              <w:tr2bl w:val="nil"/>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default" w:ascii="Times New Roman" w:hAnsi="Times New Roman" w:eastAsia="仿宋" w:cs="Times New Roman"/>
                <w:sz w:val="21"/>
                <w:szCs w:val="21"/>
              </w:rPr>
            </w:pPr>
            <w:r>
              <w:rPr>
                <w:rFonts w:hint="default" w:ascii="Times New Roman" w:hAnsi="Times New Roman" w:eastAsia="仿宋" w:cs="Times New Roman"/>
                <w:color w:val="000000"/>
                <w:spacing w:val="0"/>
                <w:w w:val="100"/>
                <w:position w:val="0"/>
                <w:sz w:val="21"/>
                <w:szCs w:val="21"/>
                <w:lang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683" w:type="dxa"/>
            <w:tcBorders>
              <w:tl2br w:val="nil"/>
              <w:tr2bl w:val="nil"/>
            </w:tcBorders>
            <w:shd w:val="clear" w:color="auto" w:fill="FFFFFF"/>
            <w:vAlign w:val="center"/>
          </w:tcPr>
          <w:p>
            <w:pPr>
              <w:pStyle w:val="27"/>
              <w:keepNext w:val="0"/>
              <w:keepLines w:val="0"/>
              <w:widowControl w:val="0"/>
              <w:shd w:val="clear" w:color="auto" w:fill="auto"/>
              <w:bidi w:val="0"/>
              <w:spacing w:before="0" w:after="0" w:line="240" w:lineRule="auto"/>
              <w:ind w:left="0" w:right="0" w:firstLine="140"/>
              <w:jc w:val="left"/>
              <w:outlineLvl w:val="9"/>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color w:val="000000"/>
                <w:spacing w:val="0"/>
                <w:w w:val="100"/>
                <w:position w:val="0"/>
                <w:sz w:val="21"/>
                <w:szCs w:val="21"/>
                <w:highlight w:val="none"/>
                <w:lang w:val="en-US" w:eastAsia="zh-CN" w:bidi="en-US"/>
              </w:rPr>
              <w:t>5.2</w:t>
            </w:r>
          </w:p>
        </w:tc>
        <w:tc>
          <w:tcPr>
            <w:tcW w:w="6800" w:type="dxa"/>
            <w:tcBorders>
              <w:tl2br w:val="nil"/>
              <w:tr2bl w:val="nil"/>
            </w:tcBorders>
            <w:shd w:val="clear" w:color="auto" w:fill="FFFFFF"/>
            <w:vAlign w:val="center"/>
          </w:tcPr>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outlineLvl w:val="9"/>
              <w:rPr>
                <w:rFonts w:hint="default" w:ascii="Times New Roman" w:hAnsi="Times New Roman" w:eastAsia="仿宋" w:cs="Times New Roman"/>
                <w:sz w:val="21"/>
                <w:szCs w:val="21"/>
                <w:highlight w:val="none"/>
              </w:rPr>
            </w:pPr>
            <w:r>
              <w:rPr>
                <w:rFonts w:hint="default" w:ascii="Times New Roman" w:hAnsi="Times New Roman" w:eastAsia="仿宋" w:cs="Times New Roman"/>
                <w:color w:val="000000"/>
                <w:spacing w:val="0"/>
                <w:w w:val="100"/>
                <w:position w:val="0"/>
                <w:sz w:val="21"/>
                <w:szCs w:val="21"/>
                <w:highlight w:val="none"/>
                <w:lang w:val="en-US" w:eastAsia="zh-CN"/>
              </w:rPr>
              <w:t>5.2.4</w:t>
            </w:r>
            <w:r>
              <w:rPr>
                <w:rFonts w:hint="default" w:ascii="Times New Roman" w:hAnsi="Times New Roman" w:eastAsia="仿宋" w:cs="Times New Roman"/>
                <w:color w:val="000000"/>
                <w:spacing w:val="0"/>
                <w:w w:val="100"/>
                <w:position w:val="0"/>
                <w:sz w:val="21"/>
                <w:szCs w:val="21"/>
                <w:highlight w:val="none"/>
              </w:rPr>
              <w:t>当排气层采用土工网状材料时，土工网状材料厚度不宜小于</w:t>
            </w:r>
            <w:r>
              <w:rPr>
                <w:rFonts w:hint="default" w:ascii="Times New Roman" w:hAnsi="Times New Roman" w:eastAsia="仿宋" w:cs="Times New Roman"/>
                <w:color w:val="000000"/>
                <w:spacing w:val="0"/>
                <w:w w:val="100"/>
                <w:position w:val="0"/>
                <w:sz w:val="21"/>
                <w:szCs w:val="21"/>
                <w:highlight w:val="none"/>
                <w:lang w:val="en-US" w:eastAsia="en-US" w:bidi="en-US"/>
              </w:rPr>
              <w:t>5mm，</w:t>
            </w:r>
            <w:r>
              <w:rPr>
                <w:rFonts w:hint="default" w:ascii="Times New Roman" w:hAnsi="Times New Roman" w:eastAsia="仿宋" w:cs="Times New Roman"/>
                <w:color w:val="000000"/>
                <w:spacing w:val="0"/>
                <w:w w:val="100"/>
                <w:position w:val="0"/>
                <w:sz w:val="21"/>
                <w:szCs w:val="21"/>
                <w:highlight w:val="none"/>
              </w:rPr>
              <w:t>网状材料上下应敷设土工滤网，防止颗粒物进入排气层</w:t>
            </w:r>
          </w:p>
        </w:tc>
        <w:tc>
          <w:tcPr>
            <w:tcW w:w="5115" w:type="dxa"/>
            <w:tcBorders>
              <w:tl2br w:val="nil"/>
              <w:tr2bl w:val="nil"/>
            </w:tcBorders>
            <w:shd w:val="clear" w:color="auto" w:fill="FFFFFF"/>
            <w:vAlign w:val="center"/>
          </w:tcPr>
          <w:p>
            <w:pPr>
              <w:keepNext w:val="0"/>
              <w:keepLines w:val="0"/>
              <w:widowControl/>
              <w:suppressLineNumbers w:val="0"/>
              <w:jc w:val="left"/>
              <w:outlineLvl w:val="9"/>
              <w:rPr>
                <w:rFonts w:hint="default" w:ascii="Times New Roman" w:hAnsi="Times New Roman" w:eastAsia="仿宋" w:cs="Times New Roman"/>
                <w:sz w:val="21"/>
                <w:szCs w:val="21"/>
              </w:rPr>
            </w:pPr>
            <w:r>
              <w:rPr>
                <w:rFonts w:hint="default" w:ascii="Times New Roman" w:hAnsi="Times New Roman" w:eastAsia="仿宋" w:cs="Times New Roman"/>
                <w:color w:val="000000"/>
                <w:spacing w:val="0"/>
                <w:w w:val="100"/>
                <w:position w:val="0"/>
                <w:sz w:val="21"/>
                <w:szCs w:val="21"/>
                <w:lang w:val="en-US" w:eastAsia="zh-CN"/>
              </w:rPr>
              <w:t>本工程排气层采</w:t>
            </w:r>
            <w:r>
              <w:rPr>
                <w:rFonts w:hint="default" w:ascii="Times New Roman" w:hAnsi="Times New Roman" w:eastAsia="仿宋" w:cs="Times New Roman"/>
                <w:color w:val="000000"/>
                <w:spacing w:val="0"/>
                <w:w w:val="100"/>
                <w:position w:val="0"/>
                <w:sz w:val="21"/>
                <w:szCs w:val="21"/>
                <w:highlight w:val="none"/>
                <w:lang w:val="en-US" w:eastAsia="zh-CN"/>
              </w:rPr>
              <w:t>用6.3mm厚复合土工排水网，其上下均敷设一层600g/m</w:t>
            </w:r>
            <w:r>
              <w:rPr>
                <w:rFonts w:hint="default" w:ascii="Times New Roman" w:hAnsi="Times New Roman" w:eastAsia="仿宋" w:cs="Times New Roman"/>
                <w:color w:val="000000"/>
                <w:spacing w:val="0"/>
                <w:w w:val="100"/>
                <w:position w:val="0"/>
                <w:sz w:val="21"/>
                <w:szCs w:val="21"/>
                <w:highlight w:val="none"/>
                <w:vertAlign w:val="superscript"/>
                <w:lang w:val="en-US" w:eastAsia="zh-CN"/>
              </w:rPr>
              <w:t>2</w:t>
            </w:r>
            <w:r>
              <w:rPr>
                <w:rFonts w:hint="default" w:ascii="Times New Roman" w:hAnsi="Times New Roman" w:eastAsia="仿宋" w:cs="Times New Roman"/>
                <w:color w:val="000000"/>
                <w:spacing w:val="0"/>
                <w:w w:val="100"/>
                <w:position w:val="0"/>
                <w:sz w:val="21"/>
                <w:szCs w:val="21"/>
                <w:highlight w:val="none"/>
                <w:u w:val="none"/>
                <w:shd w:val="clear" w:color="auto" w:fill="auto"/>
                <w:lang w:val="en-US" w:eastAsia="zh-CN" w:bidi="zh-TW"/>
              </w:rPr>
              <w:t>针刺长丝土工布</w:t>
            </w:r>
            <w:r>
              <w:rPr>
                <w:rFonts w:hint="default" w:ascii="Times New Roman" w:hAnsi="Times New Roman" w:eastAsia="仿宋" w:cs="Times New Roman"/>
                <w:color w:val="000000"/>
                <w:spacing w:val="0"/>
                <w:w w:val="100"/>
                <w:position w:val="0"/>
                <w:sz w:val="21"/>
                <w:szCs w:val="21"/>
                <w:lang w:val="en-US" w:eastAsia="zh-CN"/>
              </w:rPr>
              <w:t>。</w:t>
            </w:r>
          </w:p>
        </w:tc>
        <w:tc>
          <w:tcPr>
            <w:tcW w:w="1428" w:type="dxa"/>
            <w:tcBorders>
              <w:tl2br w:val="nil"/>
              <w:tr2bl w:val="nil"/>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default" w:ascii="Times New Roman" w:hAnsi="Times New Roman" w:eastAsia="仿宋" w:cs="Times New Roman"/>
                <w:sz w:val="21"/>
                <w:szCs w:val="21"/>
              </w:rPr>
            </w:pPr>
            <w:r>
              <w:rPr>
                <w:rFonts w:hint="default" w:ascii="Times New Roman" w:hAnsi="Times New Roman" w:eastAsia="仿宋" w:cs="Times New Roman"/>
                <w:color w:val="000000"/>
                <w:spacing w:val="0"/>
                <w:w w:val="100"/>
                <w:position w:val="0"/>
                <w:sz w:val="21"/>
                <w:szCs w:val="21"/>
                <w:lang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683" w:type="dxa"/>
            <w:tcBorders>
              <w:tl2br w:val="nil"/>
              <w:tr2bl w:val="nil"/>
            </w:tcBorders>
            <w:shd w:val="clear" w:color="auto" w:fill="FFFFFF"/>
            <w:vAlign w:val="center"/>
          </w:tcPr>
          <w:p>
            <w:pPr>
              <w:pStyle w:val="27"/>
              <w:keepNext w:val="0"/>
              <w:keepLines w:val="0"/>
              <w:widowControl w:val="0"/>
              <w:shd w:val="clear" w:color="auto" w:fill="auto"/>
              <w:bidi w:val="0"/>
              <w:spacing w:before="0" w:after="0" w:line="240" w:lineRule="auto"/>
              <w:ind w:left="0" w:right="0" w:firstLine="140"/>
              <w:jc w:val="left"/>
              <w:outlineLvl w:val="9"/>
              <w:rPr>
                <w:rFonts w:hint="default" w:ascii="Times New Roman" w:hAnsi="Times New Roman" w:eastAsia="仿宋" w:cs="Times New Roman"/>
                <w:sz w:val="21"/>
                <w:szCs w:val="21"/>
                <w:lang w:val="en-US" w:eastAsia="zh-CN"/>
              </w:rPr>
            </w:pPr>
            <w:r>
              <w:rPr>
                <w:rFonts w:hint="default" w:ascii="Times New Roman" w:hAnsi="Times New Roman" w:eastAsia="仿宋" w:cs="Times New Roman"/>
                <w:color w:val="000000"/>
                <w:spacing w:val="0"/>
                <w:w w:val="100"/>
                <w:position w:val="0"/>
                <w:sz w:val="21"/>
                <w:szCs w:val="21"/>
                <w:lang w:val="en-US" w:eastAsia="zh-CN" w:bidi="en-US"/>
              </w:rPr>
              <w:t>5.3</w:t>
            </w:r>
          </w:p>
        </w:tc>
        <w:tc>
          <w:tcPr>
            <w:tcW w:w="6800" w:type="dxa"/>
            <w:tcBorders>
              <w:tl2br w:val="nil"/>
              <w:tr2bl w:val="nil"/>
            </w:tcBorders>
            <w:shd w:val="clear" w:color="auto" w:fill="FFFFFF"/>
            <w:vAlign w:val="center"/>
          </w:tcPr>
          <w:p>
            <w:pPr>
              <w:pStyle w:val="27"/>
              <w:keepNext w:val="0"/>
              <w:keepLines w:val="0"/>
              <w:pageBreakBefore w:val="0"/>
              <w:widowControl w:val="0"/>
              <w:numPr>
                <w:ilvl w:val="0"/>
                <w:numId w:val="0"/>
              </w:numPr>
              <w:shd w:val="clear" w:color="auto" w:fill="auto"/>
              <w:tabs>
                <w:tab w:val="left" w:pos="533"/>
              </w:tabs>
              <w:kinsoku/>
              <w:wordWrap/>
              <w:overflowPunct/>
              <w:topLinePunct w:val="0"/>
              <w:autoSpaceDE/>
              <w:autoSpaceDN/>
              <w:bidi w:val="0"/>
              <w:adjustRightInd/>
              <w:snapToGrid/>
              <w:spacing w:before="0" w:after="0" w:line="240" w:lineRule="auto"/>
              <w:ind w:leftChars="0" w:right="0" w:rightChars="0" w:firstLine="422" w:firstLineChars="200"/>
              <w:jc w:val="both"/>
              <w:textAlignment w:val="auto"/>
              <w:outlineLvl w:val="9"/>
              <w:rPr>
                <w:rFonts w:hint="default" w:ascii="Times New Roman" w:hAnsi="Times New Roman" w:eastAsia="仿宋" w:cs="Times New Roman"/>
                <w:b/>
                <w:bCs/>
                <w:color w:val="000000"/>
                <w:spacing w:val="0"/>
                <w:w w:val="100"/>
                <w:position w:val="0"/>
                <w:sz w:val="21"/>
                <w:szCs w:val="21"/>
                <w:lang w:eastAsia="zh-CN"/>
              </w:rPr>
            </w:pPr>
            <w:r>
              <w:rPr>
                <w:rFonts w:hint="default" w:ascii="Times New Roman" w:hAnsi="Times New Roman" w:eastAsia="仿宋" w:cs="Times New Roman"/>
                <w:b/>
                <w:bCs/>
                <w:color w:val="000000"/>
                <w:spacing w:val="0"/>
                <w:w w:val="100"/>
                <w:position w:val="0"/>
                <w:sz w:val="21"/>
                <w:szCs w:val="21"/>
                <w:lang w:eastAsia="zh-CN"/>
              </w:rPr>
              <w:t>防渗层：</w:t>
            </w:r>
          </w:p>
          <w:p>
            <w:pPr>
              <w:pStyle w:val="27"/>
              <w:keepNext w:val="0"/>
              <w:keepLines w:val="0"/>
              <w:pageBreakBefore w:val="0"/>
              <w:widowControl w:val="0"/>
              <w:numPr>
                <w:ilvl w:val="0"/>
                <w:numId w:val="0"/>
              </w:numPr>
              <w:shd w:val="clear" w:color="auto" w:fill="auto"/>
              <w:tabs>
                <w:tab w:val="left" w:pos="533"/>
              </w:tabs>
              <w:kinsoku/>
              <w:wordWrap/>
              <w:overflowPunct/>
              <w:topLinePunct w:val="0"/>
              <w:autoSpaceDE/>
              <w:autoSpaceDN/>
              <w:bidi w:val="0"/>
              <w:adjustRightInd/>
              <w:snapToGrid/>
              <w:spacing w:before="0" w:after="0" w:line="240" w:lineRule="auto"/>
              <w:ind w:leftChars="0" w:right="0" w:rightChars="0" w:firstLine="420" w:firstLineChars="200"/>
              <w:jc w:val="both"/>
              <w:textAlignment w:val="auto"/>
              <w:outlineLvl w:val="9"/>
              <w:rPr>
                <w:rFonts w:hint="default" w:ascii="Times New Roman" w:hAnsi="Times New Roman" w:eastAsia="仿宋" w:cs="Times New Roman"/>
                <w:color w:val="000000"/>
                <w:spacing w:val="0"/>
                <w:w w:val="100"/>
                <w:position w:val="0"/>
                <w:sz w:val="21"/>
                <w:szCs w:val="21"/>
              </w:rPr>
            </w:pPr>
            <w:r>
              <w:rPr>
                <w:rFonts w:hint="default" w:ascii="Times New Roman" w:hAnsi="Times New Roman" w:eastAsia="仿宋" w:cs="Times New Roman"/>
                <w:color w:val="000000"/>
                <w:spacing w:val="0"/>
                <w:w w:val="100"/>
                <w:position w:val="0"/>
                <w:sz w:val="21"/>
                <w:szCs w:val="21"/>
                <w:lang w:val="en-US" w:eastAsia="zh-CN"/>
              </w:rPr>
              <w:t>5.3.2</w:t>
            </w:r>
            <w:r>
              <w:rPr>
                <w:rFonts w:hint="default" w:ascii="Times New Roman" w:hAnsi="Times New Roman" w:eastAsia="仿宋" w:cs="Times New Roman"/>
                <w:color w:val="000000"/>
                <w:spacing w:val="0"/>
                <w:w w:val="100"/>
                <w:position w:val="0"/>
                <w:sz w:val="21"/>
                <w:szCs w:val="21"/>
              </w:rPr>
              <w:t>土工膜作为主防渗层，应符合下列规定：</w:t>
            </w:r>
          </w:p>
          <w:p>
            <w:pPr>
              <w:pStyle w:val="27"/>
              <w:keepNext w:val="0"/>
              <w:keepLines w:val="0"/>
              <w:pageBreakBefore w:val="0"/>
              <w:widowControl w:val="0"/>
              <w:numPr>
                <w:ilvl w:val="0"/>
                <w:numId w:val="0"/>
              </w:numPr>
              <w:shd w:val="clear" w:color="auto" w:fill="auto"/>
              <w:tabs>
                <w:tab w:val="left" w:pos="533"/>
              </w:tabs>
              <w:kinsoku/>
              <w:wordWrap/>
              <w:overflowPunct/>
              <w:topLinePunct w:val="0"/>
              <w:autoSpaceDE/>
              <w:autoSpaceDN/>
              <w:bidi w:val="0"/>
              <w:adjustRightInd/>
              <w:snapToGrid/>
              <w:spacing w:before="0" w:after="0" w:line="240" w:lineRule="auto"/>
              <w:ind w:leftChars="0" w:right="0" w:rightChars="0" w:firstLine="420" w:firstLineChars="200"/>
              <w:jc w:val="both"/>
              <w:textAlignment w:val="auto"/>
              <w:outlineLvl w:val="9"/>
              <w:rPr>
                <w:rFonts w:hint="default" w:ascii="Times New Roman" w:hAnsi="Times New Roman" w:eastAsia="仿宋" w:cs="Times New Roman"/>
                <w:color w:val="000000"/>
                <w:spacing w:val="0"/>
                <w:w w:val="100"/>
                <w:position w:val="0"/>
                <w:sz w:val="21"/>
                <w:szCs w:val="21"/>
                <w:lang w:val="en-US" w:eastAsia="zh-CN"/>
              </w:rPr>
            </w:pPr>
            <w:r>
              <w:rPr>
                <w:rFonts w:hint="default" w:ascii="Times New Roman" w:hAnsi="Times New Roman" w:eastAsia="仿宋" w:cs="Times New Roman"/>
                <w:color w:val="000000"/>
                <w:spacing w:val="0"/>
                <w:w w:val="100"/>
                <w:position w:val="0"/>
                <w:sz w:val="21"/>
                <w:szCs w:val="21"/>
                <w:lang w:val="en-US" w:eastAsia="zh-CN"/>
              </w:rPr>
              <w:t>1、应具有良好的抗拉强度或抗不均匀沉降能力；</w:t>
            </w:r>
          </w:p>
          <w:p>
            <w:pPr>
              <w:pStyle w:val="27"/>
              <w:keepNext w:val="0"/>
              <w:keepLines w:val="0"/>
              <w:pageBreakBefore w:val="0"/>
              <w:widowControl w:val="0"/>
              <w:numPr>
                <w:ilvl w:val="0"/>
                <w:numId w:val="4"/>
              </w:numPr>
              <w:shd w:val="clear" w:color="auto" w:fill="auto"/>
              <w:tabs>
                <w:tab w:val="left" w:pos="533"/>
              </w:tabs>
              <w:kinsoku/>
              <w:wordWrap/>
              <w:overflowPunct/>
              <w:topLinePunct w:val="0"/>
              <w:autoSpaceDE/>
              <w:autoSpaceDN/>
              <w:bidi w:val="0"/>
              <w:adjustRightInd/>
              <w:snapToGrid/>
              <w:spacing w:before="0" w:after="0" w:line="240" w:lineRule="auto"/>
              <w:ind w:leftChars="0" w:right="0" w:rightChars="0" w:firstLine="420" w:firstLineChars="200"/>
              <w:jc w:val="both"/>
              <w:textAlignment w:val="auto"/>
              <w:outlineLvl w:val="9"/>
              <w:rPr>
                <w:rFonts w:hint="default" w:ascii="Times New Roman" w:hAnsi="Times New Roman" w:eastAsia="仿宋" w:cs="Times New Roman"/>
                <w:color w:val="000000"/>
                <w:spacing w:val="0"/>
                <w:w w:val="100"/>
                <w:position w:val="0"/>
                <w:sz w:val="21"/>
                <w:szCs w:val="21"/>
                <w:lang w:val="en-US" w:eastAsia="en-US" w:bidi="en-US"/>
              </w:rPr>
            </w:pPr>
            <w:r>
              <w:rPr>
                <w:rFonts w:hint="default" w:ascii="Times New Roman" w:hAnsi="Times New Roman" w:eastAsia="仿宋" w:cs="Times New Roman"/>
                <w:color w:val="000000"/>
                <w:spacing w:val="0"/>
                <w:w w:val="100"/>
                <w:position w:val="0"/>
                <w:sz w:val="21"/>
                <w:szCs w:val="21"/>
              </w:rPr>
              <w:t>土工膜渗透系数应小于</w:t>
            </w:r>
            <w:r>
              <w:rPr>
                <w:rFonts w:hint="default" w:ascii="Times New Roman" w:hAnsi="Times New Roman" w:eastAsia="仿宋" w:cs="Times New Roman"/>
                <w:color w:val="000000"/>
                <w:spacing w:val="0"/>
                <w:w w:val="100"/>
                <w:position w:val="0"/>
                <w:sz w:val="21"/>
                <w:szCs w:val="21"/>
                <w:lang w:val="en-US" w:eastAsia="en-US" w:bidi="en-US"/>
              </w:rPr>
              <w:t>l×10</w:t>
            </w:r>
            <w:r>
              <w:rPr>
                <w:rFonts w:hint="default" w:ascii="Times New Roman" w:hAnsi="Times New Roman" w:eastAsia="仿宋" w:cs="Times New Roman"/>
                <w:color w:val="000000"/>
                <w:spacing w:val="0"/>
                <w:w w:val="100"/>
                <w:position w:val="0"/>
                <w:sz w:val="21"/>
                <w:szCs w:val="21"/>
                <w:vertAlign w:val="superscript"/>
                <w:lang w:val="en-US" w:eastAsia="en-US" w:bidi="en-US"/>
              </w:rPr>
              <w:t>-12</w:t>
            </w:r>
            <w:r>
              <w:rPr>
                <w:rFonts w:hint="default" w:ascii="Times New Roman" w:hAnsi="Times New Roman" w:eastAsia="仿宋" w:cs="Times New Roman"/>
                <w:color w:val="000000"/>
                <w:spacing w:val="0"/>
                <w:w w:val="100"/>
                <w:position w:val="0"/>
                <w:sz w:val="21"/>
                <w:szCs w:val="21"/>
                <w:lang w:val="en-US" w:eastAsia="en-US" w:bidi="en-US"/>
              </w:rPr>
              <w:t>cm/s；</w:t>
            </w:r>
          </w:p>
          <w:p>
            <w:pPr>
              <w:pStyle w:val="27"/>
              <w:keepNext w:val="0"/>
              <w:keepLines w:val="0"/>
              <w:pageBreakBefore w:val="0"/>
              <w:widowControl w:val="0"/>
              <w:numPr>
                <w:ilvl w:val="0"/>
                <w:numId w:val="4"/>
              </w:numPr>
              <w:shd w:val="clear" w:color="auto" w:fill="auto"/>
              <w:tabs>
                <w:tab w:val="left" w:pos="533"/>
              </w:tabs>
              <w:kinsoku/>
              <w:wordWrap/>
              <w:overflowPunct/>
              <w:topLinePunct w:val="0"/>
              <w:autoSpaceDE/>
              <w:autoSpaceDN/>
              <w:bidi w:val="0"/>
              <w:adjustRightInd/>
              <w:snapToGrid/>
              <w:spacing w:before="0" w:after="0" w:line="240" w:lineRule="auto"/>
              <w:ind w:leftChars="0" w:right="0" w:rightChars="0" w:firstLine="420" w:firstLineChars="200"/>
              <w:jc w:val="both"/>
              <w:textAlignment w:val="auto"/>
              <w:outlineLvl w:val="9"/>
              <w:rPr>
                <w:rFonts w:hint="default" w:ascii="Times New Roman" w:hAnsi="Times New Roman" w:eastAsia="仿宋" w:cs="Times New Roman"/>
                <w:color w:val="000000"/>
                <w:spacing w:val="0"/>
                <w:w w:val="100"/>
                <w:position w:val="0"/>
                <w:sz w:val="21"/>
                <w:szCs w:val="21"/>
                <w:lang w:val="en-US" w:eastAsia="en-US" w:bidi="en-US"/>
              </w:rPr>
            </w:pPr>
            <w:r>
              <w:rPr>
                <w:rFonts w:hint="default" w:ascii="Times New Roman" w:hAnsi="Times New Roman" w:eastAsia="仿宋" w:cs="Times New Roman"/>
                <w:color w:val="000000"/>
                <w:spacing w:val="0"/>
                <w:w w:val="100"/>
                <w:position w:val="0"/>
                <w:sz w:val="21"/>
                <w:szCs w:val="21"/>
                <w:lang w:val="en-US" w:eastAsia="zh-CN" w:bidi="en-US"/>
              </w:rPr>
              <w:t>应具有良好的抗老化性能，使用寿命应大于30年；</w:t>
            </w:r>
          </w:p>
          <w:p>
            <w:pPr>
              <w:pStyle w:val="27"/>
              <w:keepNext w:val="0"/>
              <w:keepLines w:val="0"/>
              <w:pageBreakBefore w:val="0"/>
              <w:widowControl w:val="0"/>
              <w:numPr>
                <w:ilvl w:val="0"/>
                <w:numId w:val="4"/>
              </w:numPr>
              <w:shd w:val="clear" w:color="auto" w:fill="auto"/>
              <w:tabs>
                <w:tab w:val="left" w:pos="533"/>
              </w:tabs>
              <w:kinsoku/>
              <w:wordWrap/>
              <w:overflowPunct/>
              <w:topLinePunct w:val="0"/>
              <w:autoSpaceDE/>
              <w:autoSpaceDN/>
              <w:bidi w:val="0"/>
              <w:adjustRightInd/>
              <w:snapToGrid/>
              <w:spacing w:before="0" w:after="0" w:line="240" w:lineRule="auto"/>
              <w:ind w:left="0" w:leftChars="0" w:right="0" w:rightChars="0" w:firstLine="420" w:firstLineChars="200"/>
              <w:jc w:val="both"/>
              <w:textAlignment w:val="auto"/>
              <w:outlineLvl w:val="9"/>
              <w:rPr>
                <w:rFonts w:hint="default" w:ascii="Times New Roman" w:hAnsi="Times New Roman" w:eastAsia="仿宋" w:cs="Times New Roman"/>
                <w:color w:val="000000"/>
                <w:spacing w:val="0"/>
                <w:w w:val="100"/>
                <w:position w:val="0"/>
                <w:sz w:val="21"/>
                <w:szCs w:val="21"/>
                <w:lang w:val="en-US" w:eastAsia="en-US" w:bidi="en-US"/>
              </w:rPr>
            </w:pPr>
            <w:r>
              <w:rPr>
                <w:rFonts w:hint="default" w:ascii="Times New Roman" w:hAnsi="Times New Roman" w:eastAsia="仿宋" w:cs="Times New Roman"/>
                <w:color w:val="000000"/>
                <w:spacing w:val="0"/>
                <w:w w:val="100"/>
                <w:position w:val="0"/>
                <w:sz w:val="21"/>
                <w:szCs w:val="21"/>
              </w:rPr>
              <w:t>可选用</w:t>
            </w:r>
            <w:r>
              <w:rPr>
                <w:rFonts w:hint="default" w:ascii="Times New Roman" w:hAnsi="Times New Roman" w:eastAsia="仿宋" w:cs="Times New Roman"/>
                <w:color w:val="000000"/>
                <w:spacing w:val="0"/>
                <w:w w:val="100"/>
                <w:position w:val="0"/>
                <w:sz w:val="21"/>
                <w:szCs w:val="21"/>
                <w:lang w:val="en-US" w:eastAsia="en-US" w:bidi="en-US"/>
              </w:rPr>
              <w:t>HDPE</w:t>
            </w:r>
            <w:r>
              <w:rPr>
                <w:rFonts w:hint="default" w:ascii="Times New Roman" w:hAnsi="Times New Roman" w:eastAsia="仿宋" w:cs="Times New Roman"/>
                <w:color w:val="000000"/>
                <w:spacing w:val="0"/>
                <w:w w:val="100"/>
                <w:position w:val="0"/>
                <w:sz w:val="21"/>
                <w:szCs w:val="21"/>
              </w:rPr>
              <w:t>或</w:t>
            </w:r>
            <w:r>
              <w:rPr>
                <w:rFonts w:hint="default" w:ascii="Times New Roman" w:hAnsi="Times New Roman" w:eastAsia="仿宋" w:cs="Times New Roman"/>
                <w:color w:val="000000"/>
                <w:spacing w:val="0"/>
                <w:w w:val="100"/>
                <w:position w:val="0"/>
                <w:sz w:val="21"/>
                <w:szCs w:val="21"/>
                <w:lang w:val="en-US" w:eastAsia="en-US" w:bidi="en-US"/>
              </w:rPr>
              <w:t xml:space="preserve">LL DPE </w:t>
            </w:r>
            <w:r>
              <w:rPr>
                <w:rFonts w:hint="default" w:ascii="Times New Roman" w:hAnsi="Times New Roman" w:eastAsia="仿宋" w:cs="Times New Roman"/>
                <w:color w:val="000000"/>
                <w:spacing w:val="0"/>
                <w:w w:val="100"/>
                <w:position w:val="0"/>
                <w:sz w:val="21"/>
                <w:szCs w:val="21"/>
              </w:rPr>
              <w:t>土工膜，厚度宜为</w:t>
            </w:r>
            <w:r>
              <w:rPr>
                <w:rFonts w:hint="default" w:ascii="Times New Roman" w:hAnsi="Times New Roman" w:eastAsia="仿宋" w:cs="Times New Roman"/>
                <w:color w:val="000000"/>
                <w:spacing w:val="0"/>
                <w:w w:val="100"/>
                <w:position w:val="0"/>
                <w:sz w:val="21"/>
                <w:szCs w:val="21"/>
                <w:lang w:val="en-US" w:eastAsia="en-US" w:bidi="en-US"/>
              </w:rPr>
              <w:t>1mm</w:t>
            </w:r>
            <w:r>
              <w:rPr>
                <w:rFonts w:hint="default" w:ascii="Times New Roman" w:hAnsi="Times New Roman" w:eastAsia="仿宋" w:cs="Times New Roman"/>
                <w:color w:val="000000"/>
                <w:spacing w:val="0"/>
                <w:w w:val="100"/>
                <w:position w:val="0"/>
                <w:sz w:val="21"/>
                <w:szCs w:val="21"/>
              </w:rPr>
              <w:t>〜</w:t>
            </w:r>
            <w:r>
              <w:rPr>
                <w:rFonts w:hint="default" w:ascii="Times New Roman" w:hAnsi="Times New Roman" w:eastAsia="仿宋" w:cs="Times New Roman"/>
                <w:color w:val="000000"/>
                <w:spacing w:val="0"/>
                <w:w w:val="100"/>
                <w:position w:val="0"/>
                <w:sz w:val="21"/>
                <w:szCs w:val="21"/>
                <w:lang w:val="en-US" w:eastAsia="en-US" w:bidi="en-US"/>
              </w:rPr>
              <w:t>1.5mm；</w:t>
            </w:r>
          </w:p>
          <w:p>
            <w:pPr>
              <w:pStyle w:val="27"/>
              <w:keepNext w:val="0"/>
              <w:keepLines w:val="0"/>
              <w:pageBreakBefore w:val="0"/>
              <w:widowControl w:val="0"/>
              <w:numPr>
                <w:ilvl w:val="0"/>
                <w:numId w:val="4"/>
              </w:numPr>
              <w:shd w:val="clear" w:color="auto" w:fill="auto"/>
              <w:tabs>
                <w:tab w:val="left" w:pos="533"/>
              </w:tabs>
              <w:kinsoku/>
              <w:wordWrap/>
              <w:overflowPunct/>
              <w:topLinePunct w:val="0"/>
              <w:autoSpaceDE/>
              <w:autoSpaceDN/>
              <w:bidi w:val="0"/>
              <w:adjustRightInd/>
              <w:snapToGrid/>
              <w:spacing w:before="0" w:after="0" w:line="240" w:lineRule="auto"/>
              <w:ind w:left="0" w:leftChars="0" w:right="0" w:rightChars="0" w:firstLine="420" w:firstLineChars="200"/>
              <w:jc w:val="both"/>
              <w:textAlignment w:val="auto"/>
              <w:outlineLvl w:val="9"/>
              <w:rPr>
                <w:rFonts w:hint="default" w:ascii="Times New Roman" w:hAnsi="Times New Roman" w:eastAsia="仿宋" w:cs="Times New Roman"/>
                <w:sz w:val="21"/>
                <w:szCs w:val="21"/>
              </w:rPr>
            </w:pPr>
            <w:r>
              <w:rPr>
                <w:rFonts w:hint="default" w:ascii="Times New Roman" w:hAnsi="Times New Roman" w:eastAsia="仿宋" w:cs="Times New Roman"/>
                <w:sz w:val="21"/>
                <w:szCs w:val="21"/>
                <w:lang w:eastAsia="zh-CN"/>
              </w:rPr>
              <w:t>土工膜上下部应设置保护层，防止土工膜遭到破坏；</w:t>
            </w:r>
          </w:p>
          <w:p>
            <w:pPr>
              <w:pStyle w:val="27"/>
              <w:keepNext w:val="0"/>
              <w:keepLines w:val="0"/>
              <w:pageBreakBefore w:val="0"/>
              <w:widowControl w:val="0"/>
              <w:numPr>
                <w:ilvl w:val="0"/>
                <w:numId w:val="4"/>
              </w:numPr>
              <w:shd w:val="clear" w:color="auto" w:fill="auto"/>
              <w:tabs>
                <w:tab w:val="left" w:pos="533"/>
              </w:tabs>
              <w:kinsoku/>
              <w:wordWrap/>
              <w:overflowPunct/>
              <w:topLinePunct w:val="0"/>
              <w:autoSpaceDE/>
              <w:autoSpaceDN/>
              <w:bidi w:val="0"/>
              <w:adjustRightInd/>
              <w:snapToGrid/>
              <w:spacing w:before="0" w:after="0" w:line="240" w:lineRule="auto"/>
              <w:ind w:left="0" w:leftChars="0" w:right="0" w:rightChars="0" w:firstLine="420" w:firstLineChars="200"/>
              <w:jc w:val="both"/>
              <w:textAlignment w:val="auto"/>
              <w:outlineLvl w:val="9"/>
              <w:rPr>
                <w:rFonts w:hint="default" w:ascii="Times New Roman" w:hAnsi="Times New Roman" w:eastAsia="仿宋" w:cs="Times New Roman"/>
                <w:color w:val="000000"/>
                <w:spacing w:val="0"/>
                <w:w w:val="100"/>
                <w:position w:val="0"/>
                <w:sz w:val="21"/>
                <w:szCs w:val="21"/>
              </w:rPr>
            </w:pPr>
            <w:r>
              <w:rPr>
                <w:rFonts w:hint="default" w:ascii="Times New Roman" w:hAnsi="Times New Roman" w:eastAsia="仿宋" w:cs="Times New Roman"/>
                <w:color w:val="000000"/>
                <w:spacing w:val="0"/>
                <w:w w:val="100"/>
                <w:position w:val="0"/>
                <w:sz w:val="21"/>
                <w:szCs w:val="21"/>
              </w:rPr>
              <w:t>边坡上宜采用双糙面土工膜，并应在边坡平台上设土工膜锚固沟。</w:t>
            </w:r>
          </w:p>
          <w:p>
            <w:pPr>
              <w:pStyle w:val="27"/>
              <w:keepNext w:val="0"/>
              <w:keepLines w:val="0"/>
              <w:pageBreakBefore w:val="0"/>
              <w:widowControl w:val="0"/>
              <w:numPr>
                <w:ilvl w:val="0"/>
                <w:numId w:val="0"/>
              </w:numPr>
              <w:shd w:val="clear" w:color="auto" w:fill="auto"/>
              <w:tabs>
                <w:tab w:val="left" w:pos="528"/>
              </w:tabs>
              <w:kinsoku/>
              <w:wordWrap/>
              <w:overflowPunct/>
              <w:topLinePunct w:val="0"/>
              <w:autoSpaceDE/>
              <w:autoSpaceDN/>
              <w:bidi w:val="0"/>
              <w:adjustRightInd/>
              <w:snapToGrid/>
              <w:spacing w:before="0" w:after="0" w:line="240" w:lineRule="auto"/>
              <w:ind w:right="0" w:rightChars="0" w:firstLine="420" w:firstLineChars="200"/>
              <w:jc w:val="both"/>
              <w:textAlignment w:val="auto"/>
              <w:outlineLvl w:val="9"/>
              <w:rPr>
                <w:rFonts w:hint="default" w:ascii="Times New Roman" w:hAnsi="Times New Roman" w:eastAsia="仿宋" w:cs="Times New Roman"/>
                <w:sz w:val="21"/>
                <w:szCs w:val="21"/>
              </w:rPr>
            </w:pPr>
            <w:r>
              <w:rPr>
                <w:rFonts w:hint="default" w:ascii="Times New Roman" w:hAnsi="Times New Roman" w:eastAsia="仿宋" w:cs="Times New Roman"/>
                <w:color w:val="000000"/>
                <w:spacing w:val="0"/>
                <w:w w:val="100"/>
                <w:position w:val="0"/>
                <w:sz w:val="21"/>
                <w:szCs w:val="21"/>
                <w:lang w:val="en-US" w:eastAsia="zh-CN"/>
              </w:rPr>
              <w:t>5.3.3</w:t>
            </w:r>
            <w:r>
              <w:rPr>
                <w:rFonts w:hint="default" w:ascii="Times New Roman" w:hAnsi="Times New Roman" w:eastAsia="仿宋" w:cs="Times New Roman"/>
                <w:color w:val="000000"/>
                <w:spacing w:val="0"/>
                <w:w w:val="100"/>
                <w:position w:val="0"/>
                <w:sz w:val="21"/>
                <w:szCs w:val="21"/>
              </w:rPr>
              <w:t>土工膜上下部保护层设计应符合：</w:t>
            </w:r>
          </w:p>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outlineLvl w:val="9"/>
              <w:rPr>
                <w:rFonts w:hint="default" w:ascii="Times New Roman" w:hAnsi="Times New Roman" w:eastAsia="仿宋" w:cs="Times New Roman"/>
                <w:sz w:val="21"/>
                <w:szCs w:val="21"/>
              </w:rPr>
            </w:pPr>
            <w:r>
              <w:rPr>
                <w:rFonts w:hint="default" w:ascii="Times New Roman" w:hAnsi="Times New Roman" w:eastAsia="仿宋" w:cs="Times New Roman"/>
                <w:color w:val="000000"/>
                <w:spacing w:val="0"/>
                <w:w w:val="100"/>
                <w:position w:val="0"/>
                <w:sz w:val="21"/>
                <w:szCs w:val="21"/>
              </w:rPr>
              <w:t>1</w:t>
            </w:r>
            <w:r>
              <w:rPr>
                <w:rFonts w:hint="default" w:ascii="Times New Roman" w:hAnsi="Times New Roman" w:eastAsia="仿宋" w:cs="Times New Roman"/>
                <w:color w:val="000000"/>
                <w:spacing w:val="0"/>
                <w:w w:val="100"/>
                <w:position w:val="0"/>
                <w:sz w:val="21"/>
                <w:szCs w:val="21"/>
                <w:lang w:eastAsia="zh-CN"/>
              </w:rPr>
              <w:t>、</w:t>
            </w:r>
            <w:r>
              <w:rPr>
                <w:rFonts w:hint="default" w:ascii="Times New Roman" w:hAnsi="Times New Roman" w:eastAsia="仿宋" w:cs="Times New Roman"/>
                <w:color w:val="000000"/>
                <w:spacing w:val="0"/>
                <w:w w:val="100"/>
                <w:position w:val="0"/>
                <w:sz w:val="21"/>
                <w:szCs w:val="21"/>
              </w:rPr>
              <w:t>上下保护层可选择压实黏土，压实黏土层厚度不宜小于</w:t>
            </w:r>
            <w:r>
              <w:rPr>
                <w:rFonts w:hint="default" w:ascii="Times New Roman" w:hAnsi="Times New Roman" w:eastAsia="仿宋" w:cs="Times New Roman"/>
                <w:color w:val="000000"/>
                <w:spacing w:val="0"/>
                <w:w w:val="100"/>
                <w:position w:val="0"/>
                <w:sz w:val="21"/>
                <w:szCs w:val="21"/>
                <w:lang w:val="en-US" w:eastAsia="en-US" w:bidi="en-US"/>
              </w:rPr>
              <w:t>300mm</w:t>
            </w:r>
            <w:r>
              <w:rPr>
                <w:rFonts w:hint="default" w:ascii="Times New Roman" w:hAnsi="Times New Roman" w:eastAsia="仿宋" w:cs="Times New Roman"/>
                <w:color w:val="000000"/>
                <w:spacing w:val="0"/>
                <w:w w:val="100"/>
                <w:position w:val="0"/>
                <w:sz w:val="21"/>
                <w:szCs w:val="21"/>
              </w:rPr>
              <w:t>，压实黏土的压实度不宜小于85%，渗透系数不宜小于</w:t>
            </w:r>
            <w:r>
              <w:rPr>
                <w:rFonts w:hint="default" w:ascii="Times New Roman" w:hAnsi="Times New Roman" w:eastAsia="仿宋" w:cs="Times New Roman"/>
                <w:color w:val="000000"/>
                <w:spacing w:val="0"/>
                <w:w w:val="100"/>
                <w:position w:val="0"/>
                <w:sz w:val="21"/>
                <w:szCs w:val="21"/>
                <w:lang w:val="en-US" w:eastAsia="en-US" w:bidi="en-US"/>
              </w:rPr>
              <w:t>l×10</w:t>
            </w:r>
            <w:r>
              <w:rPr>
                <w:rFonts w:hint="default" w:ascii="Times New Roman" w:hAnsi="Times New Roman" w:eastAsia="仿宋" w:cs="Times New Roman"/>
                <w:color w:val="000000"/>
                <w:spacing w:val="0"/>
                <w:w w:val="100"/>
                <w:position w:val="0"/>
                <w:sz w:val="21"/>
                <w:szCs w:val="21"/>
                <w:vertAlign w:val="superscript"/>
                <w:lang w:val="en-US" w:eastAsia="en-US" w:bidi="en-US"/>
              </w:rPr>
              <w:t>-5</w:t>
            </w:r>
            <w:r>
              <w:rPr>
                <w:rFonts w:hint="default" w:ascii="Times New Roman" w:hAnsi="Times New Roman" w:eastAsia="仿宋" w:cs="Times New Roman"/>
                <w:color w:val="000000"/>
                <w:spacing w:val="0"/>
                <w:w w:val="100"/>
                <w:position w:val="0"/>
                <w:sz w:val="21"/>
                <w:szCs w:val="21"/>
                <w:lang w:val="en-US" w:eastAsia="en-US" w:bidi="en-US"/>
              </w:rPr>
              <w:t>cm/s；</w:t>
            </w:r>
          </w:p>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outlineLvl w:val="9"/>
              <w:rPr>
                <w:rFonts w:hint="default" w:ascii="Times New Roman" w:hAnsi="Times New Roman" w:eastAsia="仿宋" w:cs="Times New Roman"/>
                <w:color w:val="000000"/>
                <w:spacing w:val="0"/>
                <w:w w:val="100"/>
                <w:position w:val="0"/>
                <w:sz w:val="21"/>
                <w:szCs w:val="21"/>
              </w:rPr>
            </w:pPr>
            <w:r>
              <w:rPr>
                <w:rFonts w:hint="default" w:ascii="Times New Roman" w:hAnsi="Times New Roman" w:eastAsia="仿宋" w:cs="Times New Roman"/>
                <w:color w:val="000000"/>
                <w:spacing w:val="0"/>
                <w:w w:val="100"/>
                <w:position w:val="0"/>
                <w:sz w:val="21"/>
                <w:szCs w:val="21"/>
              </w:rPr>
              <w:t>2</w:t>
            </w:r>
            <w:r>
              <w:rPr>
                <w:rFonts w:hint="default" w:ascii="Times New Roman" w:hAnsi="Times New Roman" w:eastAsia="仿宋" w:cs="Times New Roman"/>
                <w:color w:val="000000"/>
                <w:spacing w:val="0"/>
                <w:w w:val="100"/>
                <w:position w:val="0"/>
                <w:sz w:val="21"/>
                <w:szCs w:val="21"/>
                <w:lang w:eastAsia="zh-CN"/>
              </w:rPr>
              <w:t>、</w:t>
            </w:r>
            <w:r>
              <w:rPr>
                <w:rFonts w:hint="default" w:ascii="Times New Roman" w:hAnsi="Times New Roman" w:eastAsia="仿宋" w:cs="Times New Roman"/>
                <w:color w:val="000000"/>
                <w:spacing w:val="0"/>
                <w:w w:val="100"/>
                <w:position w:val="0"/>
                <w:sz w:val="21"/>
                <w:szCs w:val="21"/>
              </w:rPr>
              <w:t>上保护层可选择复合土工排水网，复合土工排水网厚度不宜小于</w:t>
            </w:r>
            <w:r>
              <w:rPr>
                <w:rFonts w:hint="default" w:ascii="Times New Roman" w:hAnsi="Times New Roman" w:eastAsia="仿宋" w:cs="Times New Roman"/>
                <w:color w:val="000000"/>
                <w:spacing w:val="0"/>
                <w:w w:val="100"/>
                <w:position w:val="0"/>
                <w:sz w:val="21"/>
                <w:szCs w:val="21"/>
                <w:lang w:val="en-US" w:eastAsia="en-US" w:bidi="en-US"/>
              </w:rPr>
              <w:t>5mm，</w:t>
            </w:r>
            <w:r>
              <w:rPr>
                <w:rFonts w:hint="default" w:ascii="Times New Roman" w:hAnsi="Times New Roman" w:eastAsia="仿宋" w:cs="Times New Roman"/>
                <w:color w:val="000000"/>
                <w:spacing w:val="0"/>
                <w:w w:val="100"/>
                <w:position w:val="0"/>
                <w:sz w:val="21"/>
                <w:szCs w:val="21"/>
              </w:rPr>
              <w:t>网格孔径应小于上不排水层碎石的最小粒径。</w:t>
            </w:r>
          </w:p>
        </w:tc>
        <w:tc>
          <w:tcPr>
            <w:tcW w:w="5115" w:type="dxa"/>
            <w:tcBorders>
              <w:tl2br w:val="nil"/>
              <w:tr2bl w:val="nil"/>
            </w:tcBorders>
            <w:shd w:val="clear" w:color="auto" w:fill="FFFFFF"/>
            <w:vAlign w:val="center"/>
          </w:tcPr>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outlineLvl w:val="9"/>
              <w:rPr>
                <w:rFonts w:hint="default" w:ascii="Times New Roman" w:hAnsi="Times New Roman" w:eastAsia="仿宋" w:cs="Times New Roman"/>
                <w:color w:val="000000"/>
                <w:spacing w:val="0"/>
                <w:w w:val="100"/>
                <w:position w:val="0"/>
                <w:sz w:val="21"/>
                <w:szCs w:val="21"/>
                <w:highlight w:val="none"/>
                <w:lang w:val="en-US" w:eastAsia="zh-CN"/>
              </w:rPr>
            </w:pPr>
            <w:r>
              <w:rPr>
                <w:rFonts w:hint="default" w:ascii="Times New Roman" w:hAnsi="Times New Roman" w:eastAsia="仿宋" w:cs="Times New Roman"/>
                <w:color w:val="000000"/>
                <w:spacing w:val="0"/>
                <w:w w:val="100"/>
                <w:position w:val="0"/>
                <w:sz w:val="21"/>
                <w:szCs w:val="21"/>
                <w:highlight w:val="none"/>
                <w:lang w:val="en-US" w:eastAsia="zh-CN"/>
              </w:rPr>
              <w:t>本工程防渗层采用1.5mm双糙面HDPE膜，其上下均敷设一层600g/m</w:t>
            </w:r>
            <w:r>
              <w:rPr>
                <w:rFonts w:hint="default" w:ascii="Times New Roman" w:hAnsi="Times New Roman" w:eastAsia="仿宋" w:cs="Times New Roman"/>
                <w:color w:val="000000"/>
                <w:spacing w:val="0"/>
                <w:w w:val="100"/>
                <w:position w:val="0"/>
                <w:sz w:val="21"/>
                <w:szCs w:val="21"/>
                <w:highlight w:val="none"/>
                <w:vertAlign w:val="superscript"/>
                <w:lang w:val="en-US" w:eastAsia="zh-CN"/>
              </w:rPr>
              <w:t>2</w:t>
            </w:r>
            <w:r>
              <w:rPr>
                <w:rFonts w:hint="default" w:ascii="Times New Roman" w:hAnsi="Times New Roman" w:eastAsia="仿宋" w:cs="Times New Roman"/>
                <w:color w:val="000000"/>
                <w:spacing w:val="0"/>
                <w:w w:val="100"/>
                <w:position w:val="0"/>
                <w:sz w:val="21"/>
                <w:szCs w:val="21"/>
                <w:highlight w:val="none"/>
                <w:u w:val="none"/>
                <w:shd w:val="clear" w:color="auto" w:fill="auto"/>
                <w:lang w:val="en-US" w:eastAsia="zh-CN" w:bidi="zh-TW"/>
              </w:rPr>
              <w:t>针刺长丝土工布，</w:t>
            </w:r>
            <w:r>
              <w:rPr>
                <w:rFonts w:hint="default" w:ascii="Times New Roman" w:hAnsi="Times New Roman" w:eastAsia="仿宋" w:cs="Times New Roman"/>
                <w:color w:val="000000"/>
                <w:spacing w:val="0"/>
                <w:w w:val="100"/>
                <w:position w:val="0"/>
                <w:sz w:val="21"/>
                <w:szCs w:val="21"/>
                <w:highlight w:val="none"/>
                <w:lang w:val="en-US" w:eastAsia="zh-CN"/>
              </w:rPr>
              <w:t>边坡平台上设有土工膜锚固沟。</w:t>
            </w:r>
          </w:p>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outlineLvl w:val="9"/>
              <w:rPr>
                <w:rFonts w:hint="default" w:ascii="Times New Roman" w:hAnsi="Times New Roman" w:eastAsia="仿宋" w:cs="Times New Roman"/>
                <w:sz w:val="21"/>
                <w:szCs w:val="21"/>
              </w:rPr>
            </w:pPr>
            <w:r>
              <w:rPr>
                <w:rFonts w:hint="default" w:ascii="Times New Roman" w:hAnsi="Times New Roman" w:eastAsia="仿宋" w:cs="Times New Roman"/>
                <w:color w:val="000000"/>
                <w:spacing w:val="0"/>
                <w:w w:val="100"/>
                <w:position w:val="0"/>
                <w:sz w:val="21"/>
                <w:szCs w:val="21"/>
                <w:highlight w:val="none"/>
                <w:lang w:val="en-US" w:eastAsia="zh-CN"/>
              </w:rPr>
              <w:t>土工膜及排气层的上下层设有6.3mm厚复合土工排水网。</w:t>
            </w:r>
          </w:p>
        </w:tc>
        <w:tc>
          <w:tcPr>
            <w:tcW w:w="1428" w:type="dxa"/>
            <w:tcBorders>
              <w:tl2br w:val="nil"/>
              <w:tr2bl w:val="nil"/>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default" w:ascii="Times New Roman" w:hAnsi="Times New Roman" w:eastAsia="仿宋" w:cs="Times New Roman"/>
                <w:sz w:val="21"/>
                <w:szCs w:val="21"/>
              </w:rPr>
            </w:pPr>
            <w:r>
              <w:rPr>
                <w:rFonts w:hint="default" w:ascii="Times New Roman" w:hAnsi="Times New Roman" w:eastAsia="仿宋" w:cs="Times New Roman"/>
                <w:color w:val="000000"/>
                <w:spacing w:val="0"/>
                <w:w w:val="100"/>
                <w:position w:val="0"/>
                <w:sz w:val="21"/>
                <w:szCs w:val="21"/>
                <w:lang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683" w:type="dxa"/>
            <w:tcBorders>
              <w:tl2br w:val="nil"/>
              <w:tr2bl w:val="nil"/>
            </w:tcBorders>
            <w:shd w:val="clear" w:color="auto" w:fill="FFFFFF"/>
            <w:vAlign w:val="center"/>
          </w:tcPr>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spacing w:val="0"/>
                <w:w w:val="100"/>
                <w:position w:val="0"/>
                <w:sz w:val="21"/>
                <w:szCs w:val="21"/>
                <w:u w:val="none"/>
                <w:shd w:val="clear" w:color="auto" w:fill="auto"/>
                <w:lang w:val="en-US" w:eastAsia="zh-CN" w:bidi="zh-TW"/>
              </w:rPr>
            </w:pPr>
            <w:r>
              <w:rPr>
                <w:rFonts w:hint="default" w:ascii="Times New Roman" w:hAnsi="Times New Roman" w:eastAsia="仿宋" w:cs="Times New Roman"/>
                <w:color w:val="000000"/>
                <w:spacing w:val="0"/>
                <w:w w:val="100"/>
                <w:position w:val="0"/>
                <w:sz w:val="21"/>
                <w:szCs w:val="21"/>
                <w:lang w:val="en-US" w:eastAsia="zh-CN" w:bidi="en-US"/>
              </w:rPr>
              <w:t>5.4.4</w:t>
            </w:r>
          </w:p>
        </w:tc>
        <w:tc>
          <w:tcPr>
            <w:tcW w:w="6800" w:type="dxa"/>
            <w:tcBorders>
              <w:tl2br w:val="nil"/>
              <w:tr2bl w:val="nil"/>
            </w:tcBorders>
            <w:shd w:val="clear" w:color="auto" w:fill="FFFFFF"/>
            <w:vAlign w:val="center"/>
          </w:tcPr>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420" w:firstLineChars="200"/>
              <w:jc w:val="both"/>
              <w:textAlignment w:val="auto"/>
              <w:outlineLvl w:val="9"/>
              <w:rPr>
                <w:rFonts w:hint="default" w:ascii="Times New Roman" w:hAnsi="Times New Roman" w:eastAsia="仿宋" w:cs="Times New Roman"/>
                <w:color w:val="000000"/>
                <w:spacing w:val="0"/>
                <w:w w:val="100"/>
                <w:position w:val="0"/>
                <w:sz w:val="21"/>
                <w:szCs w:val="21"/>
                <w:u w:val="none"/>
                <w:shd w:val="clear" w:color="auto" w:fill="auto"/>
                <w:lang w:val="zh-TW" w:eastAsia="zh-CN" w:bidi="zh-TW"/>
              </w:rPr>
            </w:pPr>
            <w:r>
              <w:rPr>
                <w:rFonts w:hint="default" w:ascii="Times New Roman" w:hAnsi="Times New Roman" w:eastAsia="仿宋" w:cs="Times New Roman"/>
                <w:color w:val="000000"/>
                <w:spacing w:val="0"/>
                <w:w w:val="100"/>
                <w:position w:val="0"/>
                <w:sz w:val="21"/>
                <w:szCs w:val="21"/>
              </w:rPr>
              <w:t>边坡复合土工排水网厚度不宜小于</w:t>
            </w:r>
            <w:r>
              <w:rPr>
                <w:rFonts w:hint="default" w:ascii="Times New Roman" w:hAnsi="Times New Roman" w:eastAsia="仿宋" w:cs="Times New Roman"/>
                <w:color w:val="000000"/>
                <w:spacing w:val="0"/>
                <w:w w:val="100"/>
                <w:position w:val="0"/>
                <w:sz w:val="21"/>
                <w:szCs w:val="21"/>
                <w:lang w:val="en-US" w:eastAsia="en-US" w:bidi="en-US"/>
              </w:rPr>
              <w:t>5mm</w:t>
            </w:r>
            <w:r>
              <w:rPr>
                <w:rFonts w:hint="default" w:ascii="Times New Roman" w:hAnsi="Times New Roman" w:eastAsia="仿宋" w:cs="Times New Roman"/>
                <w:color w:val="000000"/>
                <w:spacing w:val="0"/>
                <w:w w:val="100"/>
                <w:position w:val="0"/>
                <w:sz w:val="21"/>
                <w:szCs w:val="21"/>
                <w:lang w:val="en-US" w:eastAsia="zh-CN" w:bidi="en-US"/>
              </w:rPr>
              <w:t>。</w:t>
            </w:r>
          </w:p>
        </w:tc>
        <w:tc>
          <w:tcPr>
            <w:tcW w:w="5115" w:type="dxa"/>
            <w:tcBorders>
              <w:tl2br w:val="nil"/>
              <w:tr2bl w:val="nil"/>
            </w:tcBorders>
            <w:shd w:val="clear" w:color="auto" w:fill="FFFFFF"/>
            <w:vAlign w:val="center"/>
          </w:tcPr>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420" w:firstLineChars="200"/>
              <w:jc w:val="both"/>
              <w:textAlignment w:val="auto"/>
              <w:outlineLvl w:val="9"/>
              <w:rPr>
                <w:rFonts w:hint="default" w:ascii="Times New Roman" w:hAnsi="Times New Roman" w:eastAsia="仿宋" w:cs="Times New Roman"/>
                <w:color w:val="000000"/>
                <w:spacing w:val="0"/>
                <w:w w:val="100"/>
                <w:position w:val="0"/>
                <w:sz w:val="21"/>
                <w:szCs w:val="21"/>
                <w:u w:val="none"/>
                <w:shd w:val="clear" w:color="auto" w:fill="auto"/>
                <w:lang w:val="zh-TW" w:eastAsia="zh-TW" w:bidi="zh-TW"/>
              </w:rPr>
            </w:pPr>
            <w:r>
              <w:rPr>
                <w:rFonts w:hint="default" w:ascii="Times New Roman" w:hAnsi="Times New Roman" w:eastAsia="仿宋" w:cs="Times New Roman"/>
                <w:color w:val="000000"/>
                <w:spacing w:val="0"/>
                <w:w w:val="100"/>
                <w:position w:val="0"/>
                <w:sz w:val="21"/>
                <w:szCs w:val="21"/>
                <w:lang w:val="en-US" w:eastAsia="zh-CN"/>
              </w:rPr>
              <w:t>项</w:t>
            </w:r>
            <w:r>
              <w:rPr>
                <w:rFonts w:hint="default" w:ascii="Times New Roman" w:hAnsi="Times New Roman" w:eastAsia="仿宋" w:cs="Times New Roman"/>
                <w:color w:val="000000"/>
                <w:spacing w:val="0"/>
                <w:w w:val="100"/>
                <w:position w:val="0"/>
                <w:sz w:val="21"/>
                <w:szCs w:val="21"/>
                <w:highlight w:val="none"/>
                <w:lang w:val="en-US" w:eastAsia="zh-CN"/>
              </w:rPr>
              <w:t>目采用6.3mm厚复合土工排水网。</w:t>
            </w:r>
          </w:p>
        </w:tc>
        <w:tc>
          <w:tcPr>
            <w:tcW w:w="1428" w:type="dxa"/>
            <w:tcBorders>
              <w:tl2br w:val="nil"/>
              <w:tr2bl w:val="nil"/>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spacing w:val="0"/>
                <w:w w:val="100"/>
                <w:position w:val="0"/>
                <w:sz w:val="21"/>
                <w:szCs w:val="21"/>
                <w:u w:val="none"/>
                <w:shd w:val="clear" w:color="auto" w:fill="auto"/>
                <w:lang w:val="zh-TW" w:eastAsia="zh-TW" w:bidi="zh-TW"/>
              </w:rPr>
            </w:pPr>
            <w:r>
              <w:rPr>
                <w:rFonts w:hint="default" w:ascii="Times New Roman" w:hAnsi="Times New Roman" w:eastAsia="仿宋" w:cs="Times New Roman"/>
                <w:color w:val="000000"/>
                <w:spacing w:val="0"/>
                <w:w w:val="100"/>
                <w:position w:val="0"/>
                <w:sz w:val="21"/>
                <w:szCs w:val="21"/>
                <w:lang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683" w:type="dxa"/>
            <w:tcBorders>
              <w:tl2br w:val="nil"/>
              <w:tr2bl w:val="nil"/>
            </w:tcBorders>
            <w:vAlign w:val="center"/>
          </w:tcPr>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spacing w:val="0"/>
                <w:w w:val="100"/>
                <w:position w:val="0"/>
                <w:sz w:val="21"/>
                <w:szCs w:val="21"/>
                <w:u w:val="none"/>
                <w:shd w:val="clear" w:color="auto" w:fill="auto"/>
                <w:lang w:val="en-US" w:eastAsia="zh-CN" w:bidi="zh-TW"/>
              </w:rPr>
            </w:pPr>
            <w:r>
              <w:rPr>
                <w:rFonts w:hint="default" w:ascii="Times New Roman" w:hAnsi="Times New Roman" w:eastAsia="仿宋" w:cs="Times New Roman"/>
                <w:color w:val="000000"/>
                <w:spacing w:val="0"/>
                <w:w w:val="100"/>
                <w:position w:val="0"/>
                <w:sz w:val="21"/>
                <w:szCs w:val="21"/>
                <w:lang w:val="en-US" w:eastAsia="zh-CN" w:bidi="en-US"/>
              </w:rPr>
              <w:t>6.1</w:t>
            </w:r>
          </w:p>
        </w:tc>
        <w:tc>
          <w:tcPr>
            <w:tcW w:w="6800" w:type="dxa"/>
            <w:tcBorders>
              <w:tl2br w:val="nil"/>
              <w:tr2bl w:val="nil"/>
            </w:tcBorders>
            <w:vAlign w:val="center"/>
          </w:tcPr>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420" w:firstLineChars="200"/>
              <w:jc w:val="both"/>
              <w:textAlignment w:val="auto"/>
              <w:outlineLvl w:val="9"/>
              <w:rPr>
                <w:rFonts w:hint="default" w:ascii="Times New Roman" w:hAnsi="Times New Roman" w:eastAsia="仿宋" w:cs="Times New Roman"/>
                <w:color w:val="000000"/>
                <w:spacing w:val="0"/>
                <w:w w:val="100"/>
                <w:position w:val="0"/>
                <w:sz w:val="21"/>
                <w:szCs w:val="21"/>
                <w:lang w:val="zh-TW" w:eastAsia="zh-CN"/>
              </w:rPr>
            </w:pPr>
            <w:r>
              <w:rPr>
                <w:rFonts w:hint="default" w:ascii="Times New Roman" w:hAnsi="Times New Roman" w:eastAsia="仿宋" w:cs="Times New Roman"/>
                <w:color w:val="000000"/>
                <w:spacing w:val="0"/>
                <w:w w:val="100"/>
                <w:position w:val="0"/>
                <w:sz w:val="21"/>
                <w:szCs w:val="21"/>
                <w:lang w:val="en-US" w:eastAsia="zh-CN"/>
              </w:rPr>
              <w:t>6.1.2当地下水受到填埋场污染时，填埋场封场工程应采取地下水污染控制措施。可有针对性地选择一种或多种控制措施。</w:t>
            </w:r>
          </w:p>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420" w:firstLineChars="200"/>
              <w:jc w:val="both"/>
              <w:textAlignment w:val="auto"/>
              <w:outlineLvl w:val="9"/>
              <w:rPr>
                <w:rFonts w:hint="default" w:ascii="Times New Roman" w:hAnsi="Times New Roman" w:eastAsia="仿宋" w:cs="Times New Roman"/>
                <w:color w:val="000000"/>
                <w:spacing w:val="0"/>
                <w:w w:val="100"/>
                <w:position w:val="0"/>
                <w:sz w:val="21"/>
                <w:szCs w:val="21"/>
                <w:lang w:val="zh-TW" w:eastAsia="zh-TW"/>
              </w:rPr>
            </w:pPr>
            <w:r>
              <w:rPr>
                <w:rFonts w:hint="default" w:ascii="Times New Roman" w:hAnsi="Times New Roman" w:eastAsia="仿宋" w:cs="Times New Roman"/>
                <w:color w:val="000000"/>
                <w:spacing w:val="0"/>
                <w:w w:val="100"/>
                <w:position w:val="0"/>
                <w:sz w:val="21"/>
                <w:szCs w:val="21"/>
                <w:lang w:val="en-US" w:eastAsia="zh-CN"/>
              </w:rPr>
              <w:t>6.1.3填埋场无场地防渗或防渗层破损较严重，且填埋场下游地下水已受到污染，宜在垃圾堆体周围或局部实施垂直防渗措施。</w:t>
            </w:r>
          </w:p>
        </w:tc>
        <w:tc>
          <w:tcPr>
            <w:tcW w:w="5115" w:type="dxa"/>
            <w:tcBorders>
              <w:tl2br w:val="nil"/>
              <w:tr2bl w:val="nil"/>
            </w:tcBorders>
            <w:vAlign w:val="center"/>
          </w:tcPr>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420" w:firstLineChars="200"/>
              <w:jc w:val="both"/>
              <w:textAlignment w:val="auto"/>
              <w:outlineLvl w:val="9"/>
              <w:rPr>
                <w:rFonts w:hint="default" w:ascii="Times New Roman" w:hAnsi="Times New Roman" w:eastAsia="仿宋" w:cs="Times New Roman"/>
                <w:color w:val="000000"/>
                <w:spacing w:val="0"/>
                <w:w w:val="100"/>
                <w:position w:val="0"/>
                <w:sz w:val="21"/>
                <w:szCs w:val="21"/>
                <w:u w:val="none"/>
                <w:shd w:val="clear" w:color="auto" w:fill="auto"/>
                <w:lang w:val="zh-TW" w:eastAsia="zh-TW" w:bidi="zh-TW"/>
              </w:rPr>
            </w:pPr>
            <w:r>
              <w:rPr>
                <w:rFonts w:hint="default" w:ascii="Times New Roman" w:hAnsi="Times New Roman" w:eastAsia="仿宋" w:cs="Times New Roman"/>
                <w:color w:val="000000"/>
                <w:spacing w:val="0"/>
                <w:w w:val="100"/>
                <w:position w:val="0"/>
                <w:sz w:val="21"/>
                <w:szCs w:val="21"/>
                <w:lang w:val="en-US" w:eastAsia="zh-CN"/>
              </w:rPr>
              <w:t>本项目设计采用垂直防渗以控制地下水污染，在垃圾堆体边界线布置垂直防渗墙，各边防渗墙形成一个封闭的防渗体，与场底相对不透水层形成独立的水环境，对地下水和渗滤液进行阻隔。</w:t>
            </w:r>
          </w:p>
        </w:tc>
        <w:tc>
          <w:tcPr>
            <w:tcW w:w="1428" w:type="dxa"/>
            <w:tcBorders>
              <w:tl2br w:val="nil"/>
              <w:tr2bl w:val="nil"/>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spacing w:val="0"/>
                <w:w w:val="100"/>
                <w:position w:val="0"/>
                <w:sz w:val="21"/>
                <w:szCs w:val="21"/>
                <w:u w:val="none"/>
                <w:shd w:val="clear" w:color="auto" w:fill="auto"/>
                <w:lang w:val="zh-TW" w:eastAsia="zh-TW" w:bidi="zh-TW"/>
              </w:rPr>
            </w:pPr>
            <w:r>
              <w:rPr>
                <w:rFonts w:hint="default" w:ascii="Times New Roman" w:hAnsi="Times New Roman" w:eastAsia="仿宋" w:cs="Times New Roman"/>
                <w:color w:val="000000"/>
                <w:spacing w:val="0"/>
                <w:w w:val="100"/>
                <w:position w:val="0"/>
                <w:sz w:val="21"/>
                <w:szCs w:val="21"/>
                <w:lang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683" w:type="dxa"/>
            <w:tcBorders>
              <w:tl2br w:val="nil"/>
              <w:tr2bl w:val="nil"/>
            </w:tcBorders>
            <w:vAlign w:val="center"/>
          </w:tcPr>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spacing w:val="0"/>
                <w:w w:val="100"/>
                <w:position w:val="0"/>
                <w:sz w:val="21"/>
                <w:szCs w:val="21"/>
                <w:u w:val="none"/>
                <w:shd w:val="clear" w:color="auto" w:fill="auto"/>
                <w:lang w:val="en-US" w:eastAsia="zh-CN" w:bidi="zh-TW"/>
              </w:rPr>
            </w:pPr>
            <w:r>
              <w:rPr>
                <w:rFonts w:hint="default" w:ascii="Times New Roman" w:hAnsi="Times New Roman" w:eastAsia="仿宋" w:cs="Times New Roman"/>
                <w:color w:val="000000"/>
                <w:spacing w:val="0"/>
                <w:w w:val="100"/>
                <w:position w:val="0"/>
                <w:sz w:val="21"/>
                <w:szCs w:val="21"/>
                <w:lang w:val="en-US" w:eastAsia="zh-CN" w:bidi="en-US"/>
              </w:rPr>
              <w:t>7</w:t>
            </w:r>
          </w:p>
        </w:tc>
        <w:tc>
          <w:tcPr>
            <w:tcW w:w="6800" w:type="dxa"/>
            <w:tcBorders>
              <w:tl2br w:val="nil"/>
              <w:tr2bl w:val="nil"/>
            </w:tcBorders>
            <w:vAlign w:val="center"/>
          </w:tcPr>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88" w:lineRule="exact"/>
              <w:ind w:left="0" w:right="0" w:firstLine="420" w:firstLineChars="200"/>
              <w:jc w:val="both"/>
              <w:textAlignment w:val="auto"/>
              <w:outlineLvl w:val="9"/>
              <w:rPr>
                <w:rFonts w:hint="default" w:ascii="Times New Roman" w:hAnsi="Times New Roman" w:eastAsia="仿宋" w:cs="Times New Roman"/>
                <w:color w:val="000000"/>
                <w:spacing w:val="0"/>
                <w:w w:val="100"/>
                <w:position w:val="0"/>
                <w:sz w:val="21"/>
                <w:szCs w:val="21"/>
                <w:u w:val="none"/>
                <w:shd w:val="clear" w:color="auto" w:fill="auto"/>
                <w:lang w:val="zh-TW" w:eastAsia="zh-CN" w:bidi="zh-TW"/>
              </w:rPr>
            </w:pPr>
            <w:r>
              <w:rPr>
                <w:rFonts w:hint="default" w:ascii="Times New Roman" w:hAnsi="Times New Roman" w:eastAsia="仿宋" w:cs="Times New Roman"/>
                <w:color w:val="000000"/>
                <w:spacing w:val="0"/>
                <w:w w:val="100"/>
                <w:position w:val="0"/>
                <w:sz w:val="21"/>
                <w:szCs w:val="21"/>
                <w:lang w:val="en-US" w:eastAsia="zh-CN"/>
              </w:rPr>
              <w:t>7.2.1</w:t>
            </w:r>
            <w:r>
              <w:rPr>
                <w:rFonts w:hint="default" w:ascii="Times New Roman" w:hAnsi="Times New Roman" w:eastAsia="仿宋" w:cs="Times New Roman"/>
                <w:color w:val="000000"/>
                <w:spacing w:val="0"/>
                <w:w w:val="100"/>
                <w:position w:val="0"/>
                <w:sz w:val="21"/>
                <w:szCs w:val="21"/>
              </w:rPr>
              <w:t>封场前无气体导排收集设施的垃圾堆体，应设置填埋气体导排收集设施</w:t>
            </w:r>
            <w:r>
              <w:rPr>
                <w:rFonts w:hint="default" w:ascii="Times New Roman" w:hAnsi="Times New Roman" w:eastAsia="仿宋" w:cs="Times New Roman"/>
                <w:color w:val="000000"/>
                <w:spacing w:val="0"/>
                <w:w w:val="100"/>
                <w:position w:val="0"/>
                <w:sz w:val="21"/>
                <w:szCs w:val="21"/>
                <w:lang w:eastAsia="zh-CN"/>
              </w:rPr>
              <w:t>。</w:t>
            </w:r>
          </w:p>
        </w:tc>
        <w:tc>
          <w:tcPr>
            <w:tcW w:w="5115" w:type="dxa"/>
            <w:tcBorders>
              <w:tl2br w:val="nil"/>
              <w:tr2bl w:val="nil"/>
            </w:tcBorders>
            <w:vAlign w:val="center"/>
          </w:tcPr>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420" w:firstLineChars="200"/>
              <w:jc w:val="both"/>
              <w:textAlignment w:val="auto"/>
              <w:outlineLvl w:val="9"/>
              <w:rPr>
                <w:rFonts w:hint="default" w:ascii="Times New Roman" w:hAnsi="Times New Roman" w:eastAsia="仿宋" w:cs="Times New Roman"/>
                <w:color w:val="000000"/>
                <w:spacing w:val="0"/>
                <w:w w:val="100"/>
                <w:position w:val="0"/>
                <w:sz w:val="21"/>
                <w:szCs w:val="21"/>
                <w:u w:val="none"/>
                <w:shd w:val="clear" w:color="auto" w:fill="auto"/>
                <w:lang w:val="zh-TW" w:eastAsia="zh-TW" w:bidi="zh-TW"/>
              </w:rPr>
            </w:pPr>
            <w:r>
              <w:rPr>
                <w:rFonts w:hint="default" w:ascii="Times New Roman" w:hAnsi="Times New Roman" w:eastAsia="仿宋" w:cs="Times New Roman"/>
                <w:color w:val="000000"/>
                <w:spacing w:val="0"/>
                <w:w w:val="100"/>
                <w:position w:val="0"/>
                <w:sz w:val="21"/>
                <w:szCs w:val="21"/>
                <w:lang w:val="en-US" w:eastAsia="zh-CN"/>
              </w:rPr>
              <w:t>本工</w:t>
            </w:r>
            <w:r>
              <w:rPr>
                <w:rFonts w:hint="default" w:ascii="Times New Roman" w:hAnsi="Times New Roman" w:eastAsia="仿宋" w:cs="Times New Roman"/>
                <w:color w:val="000000"/>
                <w:spacing w:val="0"/>
                <w:w w:val="100"/>
                <w:position w:val="0"/>
                <w:sz w:val="21"/>
                <w:szCs w:val="21"/>
                <w:highlight w:val="none"/>
                <w:lang w:val="en-US" w:eastAsia="zh-CN"/>
              </w:rPr>
              <w:t>程设置有效的填埋气体导排收集设施，采用主动导排方式收集填埋气，并设有一套除臭系统对导排气进行处理。</w:t>
            </w:r>
          </w:p>
        </w:tc>
        <w:tc>
          <w:tcPr>
            <w:tcW w:w="1428" w:type="dxa"/>
            <w:tcBorders>
              <w:tl2br w:val="nil"/>
              <w:tr2bl w:val="nil"/>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spacing w:val="0"/>
                <w:w w:val="100"/>
                <w:position w:val="0"/>
                <w:sz w:val="21"/>
                <w:szCs w:val="21"/>
                <w:u w:val="none"/>
                <w:shd w:val="clear" w:color="auto" w:fill="auto"/>
                <w:lang w:val="zh-TW" w:eastAsia="zh-TW" w:bidi="zh-TW"/>
              </w:rPr>
            </w:pPr>
            <w:r>
              <w:rPr>
                <w:rFonts w:hint="default" w:ascii="Times New Roman" w:hAnsi="Times New Roman" w:eastAsia="仿宋" w:cs="Times New Roman"/>
                <w:color w:val="000000"/>
                <w:spacing w:val="0"/>
                <w:w w:val="100"/>
                <w:position w:val="0"/>
                <w:sz w:val="21"/>
                <w:szCs w:val="21"/>
                <w:lang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683" w:type="dxa"/>
            <w:tcBorders>
              <w:tl2br w:val="nil"/>
              <w:tr2bl w:val="nil"/>
            </w:tcBorders>
            <w:vAlign w:val="center"/>
          </w:tcPr>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spacing w:val="0"/>
                <w:w w:val="100"/>
                <w:position w:val="0"/>
                <w:sz w:val="21"/>
                <w:szCs w:val="21"/>
                <w:lang w:val="en-US" w:eastAsia="zh-CN" w:bidi="en-US"/>
              </w:rPr>
            </w:pPr>
            <w:r>
              <w:rPr>
                <w:rFonts w:hint="default" w:ascii="Times New Roman" w:hAnsi="Times New Roman" w:eastAsia="仿宋" w:cs="Times New Roman"/>
                <w:color w:val="000000"/>
                <w:spacing w:val="0"/>
                <w:w w:val="100"/>
                <w:position w:val="0"/>
                <w:sz w:val="21"/>
                <w:szCs w:val="21"/>
                <w:lang w:val="en-US" w:eastAsia="zh-CN" w:bidi="en-US"/>
              </w:rPr>
              <w:t>8</w:t>
            </w:r>
          </w:p>
        </w:tc>
        <w:tc>
          <w:tcPr>
            <w:tcW w:w="6800" w:type="dxa"/>
            <w:tcBorders>
              <w:tl2br w:val="nil"/>
              <w:tr2bl w:val="nil"/>
            </w:tcBorders>
            <w:vAlign w:val="center"/>
          </w:tcPr>
          <w:p>
            <w:pPr>
              <w:pStyle w:val="27"/>
              <w:keepNext w:val="0"/>
              <w:keepLines w:val="0"/>
              <w:pageBreakBefore w:val="0"/>
              <w:widowControl w:val="0"/>
              <w:numPr>
                <w:ilvl w:val="0"/>
                <w:numId w:val="0"/>
              </w:numPr>
              <w:shd w:val="clear" w:color="auto" w:fill="auto"/>
              <w:tabs>
                <w:tab w:val="left" w:pos="533"/>
              </w:tabs>
              <w:kinsoku/>
              <w:wordWrap/>
              <w:overflowPunct/>
              <w:topLinePunct w:val="0"/>
              <w:autoSpaceDE/>
              <w:autoSpaceDN/>
              <w:bidi w:val="0"/>
              <w:adjustRightInd/>
              <w:snapToGrid/>
              <w:spacing w:before="0" w:after="0" w:line="240" w:lineRule="auto"/>
              <w:ind w:leftChars="0" w:right="0" w:rightChars="0" w:firstLine="420" w:firstLineChars="200"/>
              <w:jc w:val="both"/>
              <w:textAlignment w:val="auto"/>
              <w:outlineLvl w:val="9"/>
              <w:rPr>
                <w:rFonts w:hint="default" w:ascii="Times New Roman" w:hAnsi="Times New Roman" w:eastAsia="仿宋" w:cs="Times New Roman"/>
                <w:b w:val="0"/>
                <w:bCs w:val="0"/>
                <w:color w:val="000000"/>
                <w:spacing w:val="0"/>
                <w:w w:val="100"/>
                <w:position w:val="0"/>
                <w:sz w:val="21"/>
                <w:szCs w:val="21"/>
                <w:lang w:val="en-US" w:eastAsia="zh-CN"/>
              </w:rPr>
            </w:pPr>
            <w:r>
              <w:rPr>
                <w:rFonts w:hint="default" w:ascii="Times New Roman" w:hAnsi="Times New Roman" w:eastAsia="仿宋" w:cs="Times New Roman"/>
                <w:b w:val="0"/>
                <w:bCs w:val="0"/>
                <w:color w:val="000000"/>
                <w:spacing w:val="0"/>
                <w:w w:val="100"/>
                <w:position w:val="0"/>
                <w:sz w:val="21"/>
                <w:szCs w:val="21"/>
                <w:lang w:val="en-US" w:eastAsia="zh-CN"/>
              </w:rPr>
              <w:t>8.0.1封场前无渗滤液导排设施或设施被堵的垃圾堆体，封场工程应考虑设置渗滤液导排设施。</w:t>
            </w:r>
          </w:p>
        </w:tc>
        <w:tc>
          <w:tcPr>
            <w:tcW w:w="5115" w:type="dxa"/>
            <w:tcBorders>
              <w:tl2br w:val="nil"/>
              <w:tr2bl w:val="nil"/>
            </w:tcBorders>
            <w:vAlign w:val="center"/>
          </w:tcPr>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420" w:firstLineChars="200"/>
              <w:jc w:val="both"/>
              <w:textAlignment w:val="auto"/>
              <w:outlineLvl w:val="9"/>
              <w:rPr>
                <w:rFonts w:hint="default" w:ascii="Times New Roman" w:hAnsi="Times New Roman" w:eastAsia="仿宋" w:cs="Times New Roman"/>
                <w:color w:val="000000"/>
                <w:spacing w:val="0"/>
                <w:w w:val="100"/>
                <w:position w:val="0"/>
                <w:sz w:val="21"/>
                <w:szCs w:val="21"/>
                <w:lang w:val="en-US" w:eastAsia="zh-CN"/>
              </w:rPr>
            </w:pPr>
            <w:r>
              <w:rPr>
                <w:rFonts w:hint="default" w:ascii="Times New Roman" w:hAnsi="Times New Roman" w:eastAsia="仿宋" w:cs="Times New Roman"/>
                <w:color w:val="000000"/>
                <w:spacing w:val="0"/>
                <w:w w:val="100"/>
                <w:position w:val="0"/>
                <w:sz w:val="21"/>
                <w:szCs w:val="21"/>
                <w:lang w:val="en-US" w:eastAsia="zh-CN"/>
              </w:rPr>
              <w:t>本工程现状无渗滤液导排设施，本次封场工程设置有效的渗滤液导排设施。</w:t>
            </w:r>
          </w:p>
        </w:tc>
        <w:tc>
          <w:tcPr>
            <w:tcW w:w="1428" w:type="dxa"/>
            <w:tcBorders>
              <w:tl2br w:val="nil"/>
              <w:tr2bl w:val="nil"/>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spacing w:val="0"/>
                <w:w w:val="100"/>
                <w:position w:val="0"/>
                <w:sz w:val="21"/>
                <w:szCs w:val="21"/>
                <w:lang w:eastAsia="zh-CN"/>
              </w:rPr>
            </w:pPr>
            <w:r>
              <w:rPr>
                <w:rFonts w:hint="default" w:ascii="Times New Roman" w:hAnsi="Times New Roman" w:eastAsia="仿宋" w:cs="Times New Roman"/>
                <w:color w:val="000000"/>
                <w:spacing w:val="0"/>
                <w:w w:val="100"/>
                <w:position w:val="0"/>
                <w:sz w:val="21"/>
                <w:szCs w:val="21"/>
                <w:lang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683" w:type="dxa"/>
            <w:tcBorders>
              <w:tl2br w:val="nil"/>
              <w:tr2bl w:val="nil"/>
            </w:tcBorders>
            <w:vAlign w:val="center"/>
          </w:tcPr>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spacing w:val="0"/>
                <w:w w:val="100"/>
                <w:position w:val="0"/>
                <w:sz w:val="21"/>
                <w:szCs w:val="21"/>
                <w:lang w:val="en-US" w:eastAsia="zh-CN" w:bidi="en-US"/>
              </w:rPr>
            </w:pPr>
            <w:r>
              <w:rPr>
                <w:rFonts w:hint="default" w:ascii="Times New Roman" w:hAnsi="Times New Roman" w:eastAsia="仿宋" w:cs="Times New Roman"/>
                <w:color w:val="000000"/>
                <w:spacing w:val="0"/>
                <w:w w:val="100"/>
                <w:position w:val="0"/>
                <w:sz w:val="21"/>
                <w:szCs w:val="21"/>
                <w:lang w:val="en-US" w:eastAsia="zh-CN" w:bidi="en-US"/>
              </w:rPr>
              <w:t>9</w:t>
            </w:r>
          </w:p>
        </w:tc>
        <w:tc>
          <w:tcPr>
            <w:tcW w:w="6800" w:type="dxa"/>
            <w:tcBorders>
              <w:tl2br w:val="nil"/>
              <w:tr2bl w:val="nil"/>
            </w:tcBorders>
            <w:vAlign w:val="center"/>
          </w:tcPr>
          <w:p>
            <w:pPr>
              <w:pStyle w:val="27"/>
              <w:keepNext w:val="0"/>
              <w:keepLines w:val="0"/>
              <w:pageBreakBefore w:val="0"/>
              <w:widowControl w:val="0"/>
              <w:numPr>
                <w:ilvl w:val="0"/>
                <w:numId w:val="0"/>
              </w:numPr>
              <w:shd w:val="clear" w:color="auto" w:fill="auto"/>
              <w:tabs>
                <w:tab w:val="left" w:pos="533"/>
              </w:tabs>
              <w:kinsoku/>
              <w:wordWrap/>
              <w:overflowPunct/>
              <w:topLinePunct w:val="0"/>
              <w:autoSpaceDE/>
              <w:autoSpaceDN/>
              <w:bidi w:val="0"/>
              <w:adjustRightInd/>
              <w:snapToGrid/>
              <w:spacing w:before="0" w:after="0" w:line="240" w:lineRule="auto"/>
              <w:ind w:leftChars="0" w:right="0" w:rightChars="0" w:firstLine="420" w:firstLineChars="200"/>
              <w:jc w:val="both"/>
              <w:textAlignment w:val="auto"/>
              <w:outlineLvl w:val="9"/>
              <w:rPr>
                <w:rFonts w:hint="default" w:ascii="Times New Roman" w:hAnsi="Times New Roman" w:eastAsia="仿宋" w:cs="Times New Roman"/>
                <w:b w:val="0"/>
                <w:bCs w:val="0"/>
                <w:color w:val="000000"/>
                <w:spacing w:val="0"/>
                <w:w w:val="100"/>
                <w:position w:val="0"/>
                <w:sz w:val="21"/>
                <w:szCs w:val="21"/>
                <w:lang w:val="en-US" w:eastAsia="zh-CN"/>
              </w:rPr>
            </w:pPr>
            <w:r>
              <w:rPr>
                <w:rFonts w:hint="default" w:ascii="Times New Roman" w:hAnsi="Times New Roman" w:eastAsia="仿宋" w:cs="Times New Roman"/>
                <w:b w:val="0"/>
                <w:bCs w:val="0"/>
                <w:color w:val="000000"/>
                <w:spacing w:val="0"/>
                <w:w w:val="100"/>
                <w:position w:val="0"/>
                <w:sz w:val="21"/>
                <w:szCs w:val="21"/>
                <w:lang w:val="en-US" w:eastAsia="zh-CN"/>
              </w:rPr>
              <w:t>9.2.1垃圾堆体顶面、边坡及平台应设置表面排水沟，排水沟的设置应符合规定。</w:t>
            </w:r>
          </w:p>
        </w:tc>
        <w:tc>
          <w:tcPr>
            <w:tcW w:w="5115" w:type="dxa"/>
            <w:tcBorders>
              <w:tl2br w:val="nil"/>
              <w:tr2bl w:val="nil"/>
            </w:tcBorders>
            <w:vAlign w:val="center"/>
          </w:tcPr>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420" w:firstLineChars="200"/>
              <w:jc w:val="both"/>
              <w:textAlignment w:val="auto"/>
              <w:outlineLvl w:val="9"/>
              <w:rPr>
                <w:rFonts w:hint="default" w:ascii="Times New Roman" w:hAnsi="Times New Roman" w:eastAsia="仿宋" w:cs="Times New Roman"/>
                <w:color w:val="000000"/>
                <w:spacing w:val="0"/>
                <w:w w:val="100"/>
                <w:position w:val="0"/>
                <w:sz w:val="21"/>
                <w:szCs w:val="21"/>
                <w:lang w:val="en-US" w:eastAsia="zh-CN"/>
              </w:rPr>
            </w:pPr>
            <w:r>
              <w:rPr>
                <w:rFonts w:hint="default" w:ascii="Times New Roman" w:hAnsi="Times New Roman" w:eastAsia="仿宋" w:cs="Times New Roman"/>
                <w:color w:val="000000"/>
                <w:spacing w:val="0"/>
                <w:w w:val="100"/>
                <w:position w:val="0"/>
                <w:sz w:val="21"/>
                <w:szCs w:val="21"/>
                <w:lang w:val="en-US" w:eastAsia="zh-CN"/>
              </w:rPr>
              <w:t>本工程设置有地面水导排工程，设置参数符合规范中的具体规定要求。</w:t>
            </w:r>
          </w:p>
        </w:tc>
        <w:tc>
          <w:tcPr>
            <w:tcW w:w="1428" w:type="dxa"/>
            <w:tcBorders>
              <w:tl2br w:val="nil"/>
              <w:tr2bl w:val="nil"/>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spacing w:val="0"/>
                <w:w w:val="100"/>
                <w:position w:val="0"/>
                <w:sz w:val="21"/>
                <w:szCs w:val="21"/>
                <w:lang w:eastAsia="zh-CN"/>
              </w:rPr>
            </w:pPr>
            <w:r>
              <w:rPr>
                <w:rFonts w:hint="default" w:ascii="Times New Roman" w:hAnsi="Times New Roman" w:eastAsia="仿宋" w:cs="Times New Roman"/>
                <w:color w:val="000000"/>
                <w:spacing w:val="0"/>
                <w:w w:val="100"/>
                <w:position w:val="0"/>
                <w:sz w:val="21"/>
                <w:szCs w:val="21"/>
                <w:lang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683" w:type="dxa"/>
            <w:tcBorders>
              <w:tl2br w:val="nil"/>
              <w:tr2bl w:val="nil"/>
            </w:tcBorders>
            <w:vAlign w:val="center"/>
          </w:tcPr>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spacing w:val="0"/>
                <w:w w:val="100"/>
                <w:position w:val="0"/>
                <w:sz w:val="21"/>
                <w:szCs w:val="21"/>
                <w:lang w:val="en-US" w:eastAsia="zh-CN" w:bidi="en-US"/>
              </w:rPr>
            </w:pPr>
            <w:r>
              <w:rPr>
                <w:rFonts w:hint="default" w:ascii="Times New Roman" w:hAnsi="Times New Roman" w:eastAsia="仿宋" w:cs="Times New Roman"/>
                <w:color w:val="000000"/>
                <w:spacing w:val="0"/>
                <w:w w:val="100"/>
                <w:position w:val="0"/>
                <w:sz w:val="21"/>
                <w:szCs w:val="21"/>
                <w:lang w:val="en-US" w:eastAsia="zh-CN" w:bidi="en-US"/>
              </w:rPr>
              <w:t>10</w:t>
            </w:r>
          </w:p>
        </w:tc>
        <w:tc>
          <w:tcPr>
            <w:tcW w:w="6800" w:type="dxa"/>
            <w:tcBorders>
              <w:tl2br w:val="nil"/>
              <w:tr2bl w:val="nil"/>
            </w:tcBorders>
            <w:vAlign w:val="center"/>
          </w:tcPr>
          <w:p>
            <w:pPr>
              <w:pStyle w:val="27"/>
              <w:keepNext w:val="0"/>
              <w:keepLines w:val="0"/>
              <w:pageBreakBefore w:val="0"/>
              <w:widowControl w:val="0"/>
              <w:numPr>
                <w:ilvl w:val="0"/>
                <w:numId w:val="0"/>
              </w:numPr>
              <w:shd w:val="clear" w:color="auto" w:fill="auto"/>
              <w:tabs>
                <w:tab w:val="left" w:pos="533"/>
              </w:tabs>
              <w:kinsoku/>
              <w:wordWrap/>
              <w:overflowPunct/>
              <w:topLinePunct w:val="0"/>
              <w:autoSpaceDE/>
              <w:autoSpaceDN/>
              <w:bidi w:val="0"/>
              <w:adjustRightInd/>
              <w:snapToGrid/>
              <w:spacing w:before="0" w:after="0" w:line="240" w:lineRule="auto"/>
              <w:ind w:leftChars="0" w:right="0" w:rightChars="0" w:firstLine="420" w:firstLineChars="200"/>
              <w:jc w:val="both"/>
              <w:textAlignment w:val="auto"/>
              <w:outlineLvl w:val="9"/>
              <w:rPr>
                <w:rFonts w:hint="default" w:ascii="Times New Roman" w:hAnsi="Times New Roman" w:eastAsia="仿宋" w:cs="Times New Roman"/>
                <w:b w:val="0"/>
                <w:bCs w:val="0"/>
                <w:color w:val="000000"/>
                <w:spacing w:val="0"/>
                <w:w w:val="100"/>
                <w:position w:val="0"/>
                <w:sz w:val="21"/>
                <w:szCs w:val="21"/>
                <w:lang w:val="en-US" w:eastAsia="zh-CN"/>
              </w:rPr>
            </w:pPr>
            <w:r>
              <w:rPr>
                <w:rFonts w:hint="default" w:ascii="Times New Roman" w:hAnsi="Times New Roman" w:eastAsia="仿宋" w:cs="Times New Roman"/>
                <w:b w:val="0"/>
                <w:bCs w:val="0"/>
                <w:color w:val="000000"/>
                <w:spacing w:val="0"/>
                <w:w w:val="100"/>
                <w:position w:val="0"/>
                <w:sz w:val="21"/>
                <w:szCs w:val="21"/>
                <w:lang w:val="en-US" w:eastAsia="zh-CN"/>
              </w:rPr>
              <w:t>10.1.2在垃圾堆体完成绿化土层覆盖后，应及时实施堆体绿化工程。</w:t>
            </w:r>
          </w:p>
        </w:tc>
        <w:tc>
          <w:tcPr>
            <w:tcW w:w="5115" w:type="dxa"/>
            <w:tcBorders>
              <w:tl2br w:val="nil"/>
              <w:tr2bl w:val="nil"/>
            </w:tcBorders>
            <w:vAlign w:val="center"/>
          </w:tcPr>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420" w:firstLineChars="200"/>
              <w:jc w:val="both"/>
              <w:textAlignment w:val="auto"/>
              <w:outlineLvl w:val="9"/>
              <w:rPr>
                <w:rFonts w:hint="default" w:ascii="Times New Roman" w:hAnsi="Times New Roman" w:eastAsia="仿宋" w:cs="Times New Roman"/>
                <w:color w:val="000000"/>
                <w:spacing w:val="0"/>
                <w:w w:val="100"/>
                <w:position w:val="0"/>
                <w:sz w:val="21"/>
                <w:szCs w:val="21"/>
                <w:lang w:val="en-US" w:eastAsia="zh-CN"/>
              </w:rPr>
            </w:pPr>
            <w:r>
              <w:rPr>
                <w:rFonts w:hint="default" w:ascii="Times New Roman" w:hAnsi="Times New Roman" w:eastAsia="仿宋" w:cs="Times New Roman"/>
                <w:color w:val="000000"/>
                <w:spacing w:val="0"/>
                <w:w w:val="100"/>
                <w:position w:val="0"/>
                <w:sz w:val="21"/>
                <w:szCs w:val="21"/>
                <w:lang w:val="en-US" w:eastAsia="zh-CN"/>
              </w:rPr>
              <w:t>本工程包括绿化与植被恢复工程。</w:t>
            </w:r>
          </w:p>
        </w:tc>
        <w:tc>
          <w:tcPr>
            <w:tcW w:w="1428" w:type="dxa"/>
            <w:tcBorders>
              <w:tl2br w:val="nil"/>
              <w:tr2bl w:val="nil"/>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spacing w:val="0"/>
                <w:w w:val="100"/>
                <w:position w:val="0"/>
                <w:sz w:val="21"/>
                <w:szCs w:val="21"/>
                <w:lang w:eastAsia="zh-CN"/>
              </w:rPr>
            </w:pPr>
            <w:r>
              <w:rPr>
                <w:rFonts w:hint="default" w:ascii="Times New Roman" w:hAnsi="Times New Roman" w:eastAsia="仿宋" w:cs="Times New Roman"/>
                <w:color w:val="000000"/>
                <w:spacing w:val="0"/>
                <w:w w:val="100"/>
                <w:position w:val="0"/>
                <w:sz w:val="21"/>
                <w:szCs w:val="21"/>
                <w:lang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14026" w:type="dxa"/>
            <w:gridSpan w:val="4"/>
            <w:tcBorders>
              <w:tl2br w:val="nil"/>
              <w:tr2bl w:val="nil"/>
            </w:tcBorders>
            <w:vAlign w:val="center"/>
          </w:tcPr>
          <w:p>
            <w:pPr>
              <w:pStyle w:val="27"/>
              <w:keepNext w:val="0"/>
              <w:keepLines w:val="0"/>
              <w:widowControl w:val="0"/>
              <w:shd w:val="clear" w:color="auto" w:fill="auto"/>
              <w:bidi w:val="0"/>
              <w:spacing w:before="0" w:after="0" w:line="240" w:lineRule="auto"/>
              <w:ind w:left="0" w:leftChars="0" w:right="0" w:rightChars="0" w:firstLine="160" w:firstLineChars="0"/>
              <w:jc w:val="center"/>
              <w:outlineLvl w:val="9"/>
              <w:rPr>
                <w:rFonts w:hint="default" w:ascii="Times New Roman" w:hAnsi="Times New Roman" w:eastAsia="仿宋" w:cs="Times New Roman"/>
                <w:color w:val="000000"/>
                <w:spacing w:val="0"/>
                <w:w w:val="100"/>
                <w:position w:val="0"/>
                <w:sz w:val="21"/>
                <w:szCs w:val="21"/>
              </w:rPr>
            </w:pPr>
            <w:r>
              <w:rPr>
                <w:rFonts w:hint="default" w:ascii="Times New Roman" w:hAnsi="Times New Roman" w:eastAsia="仿宋" w:cs="Times New Roman"/>
                <w:b/>
                <w:bCs/>
                <w:color w:val="000000"/>
                <w:spacing w:val="0"/>
                <w:w w:val="100"/>
                <w:position w:val="0"/>
                <w:sz w:val="21"/>
                <w:szCs w:val="21"/>
              </w:rPr>
              <w:t>《生活垃圾填埋场封场工程项目建设标准》（建标</w:t>
            </w:r>
            <w:r>
              <w:rPr>
                <w:rFonts w:hint="default" w:ascii="Times New Roman" w:hAnsi="Times New Roman" w:eastAsia="仿宋" w:cs="Times New Roman"/>
                <w:b/>
                <w:bCs/>
                <w:color w:val="000000"/>
                <w:spacing w:val="0"/>
                <w:w w:val="100"/>
                <w:position w:val="0"/>
                <w:sz w:val="21"/>
                <w:szCs w:val="21"/>
                <w:lang w:val="en-US" w:eastAsia="en-US" w:bidi="en-US"/>
              </w:rPr>
              <w:t>140-2010）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683" w:type="dxa"/>
            <w:tcBorders>
              <w:tl2br w:val="nil"/>
              <w:tr2bl w:val="nil"/>
            </w:tcBorders>
            <w:vAlign w:val="center"/>
          </w:tcPr>
          <w:p>
            <w:pPr>
              <w:pStyle w:val="27"/>
              <w:keepNext w:val="0"/>
              <w:keepLines w:val="0"/>
              <w:widowControl w:val="0"/>
              <w:shd w:val="clear" w:color="auto" w:fill="auto"/>
              <w:bidi w:val="0"/>
              <w:spacing w:before="0" w:after="0" w:line="240" w:lineRule="auto"/>
              <w:ind w:left="0" w:leftChars="0" w:right="0" w:rightChars="0" w:firstLine="0" w:firstLineChars="0"/>
              <w:jc w:val="center"/>
              <w:outlineLvl w:val="9"/>
              <w:rPr>
                <w:rFonts w:hint="default" w:ascii="Times New Roman" w:hAnsi="Times New Roman" w:eastAsia="仿宋" w:cs="Times New Roman"/>
                <w:color w:val="000000"/>
                <w:spacing w:val="0"/>
                <w:w w:val="100"/>
                <w:position w:val="0"/>
                <w:sz w:val="21"/>
                <w:szCs w:val="21"/>
                <w:u w:val="none"/>
                <w:shd w:val="clear" w:color="auto" w:fill="auto"/>
                <w:lang w:val="en-US" w:eastAsia="zh-CN" w:bidi="zh-TW"/>
              </w:rPr>
            </w:pPr>
            <w:r>
              <w:rPr>
                <w:rFonts w:hint="default" w:ascii="Times New Roman" w:hAnsi="Times New Roman" w:eastAsia="仿宋" w:cs="Times New Roman"/>
                <w:color w:val="000000"/>
                <w:spacing w:val="0"/>
                <w:w w:val="100"/>
                <w:position w:val="0"/>
                <w:sz w:val="21"/>
                <w:szCs w:val="21"/>
                <w:u w:val="none"/>
                <w:shd w:val="clear" w:color="auto" w:fill="auto"/>
                <w:lang w:val="en-US" w:eastAsia="zh-CN" w:bidi="zh-TW"/>
              </w:rPr>
              <w:t>2</w:t>
            </w:r>
          </w:p>
        </w:tc>
        <w:tc>
          <w:tcPr>
            <w:tcW w:w="6800" w:type="dxa"/>
            <w:tcBorders>
              <w:tl2br w:val="nil"/>
              <w:tr2bl w:val="nil"/>
            </w:tcBorders>
            <w:vAlign w:val="bottom"/>
          </w:tcPr>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2" w:firstLineChars="200"/>
              <w:jc w:val="both"/>
              <w:textAlignment w:val="auto"/>
              <w:outlineLvl w:val="9"/>
              <w:rPr>
                <w:rFonts w:hint="default" w:ascii="Times New Roman" w:hAnsi="Times New Roman" w:eastAsia="仿宋" w:cs="Times New Roman"/>
                <w:color w:val="000000"/>
                <w:spacing w:val="0"/>
                <w:w w:val="100"/>
                <w:position w:val="0"/>
                <w:sz w:val="21"/>
                <w:szCs w:val="21"/>
              </w:rPr>
            </w:pPr>
            <w:r>
              <w:rPr>
                <w:rFonts w:hint="default" w:ascii="Times New Roman" w:hAnsi="Times New Roman" w:eastAsia="仿宋" w:cs="Times New Roman"/>
                <w:b/>
                <w:bCs/>
                <w:color w:val="000000"/>
                <w:spacing w:val="0"/>
                <w:w w:val="100"/>
                <w:position w:val="0"/>
                <w:sz w:val="21"/>
                <w:szCs w:val="21"/>
                <w:lang w:val="en-US" w:eastAsia="zh-CN" w:bidi="en-US"/>
              </w:rPr>
              <w:t>建设规模与项目构成</w:t>
            </w:r>
            <w:r>
              <w:rPr>
                <w:rFonts w:hint="default" w:ascii="Times New Roman" w:hAnsi="Times New Roman" w:eastAsia="仿宋" w:cs="Times New Roman"/>
                <w:color w:val="000000"/>
                <w:spacing w:val="0"/>
                <w:w w:val="100"/>
                <w:position w:val="0"/>
                <w:sz w:val="21"/>
                <w:szCs w:val="21"/>
                <w:lang w:val="en-US" w:eastAsia="zh-CN" w:bidi="en-US"/>
              </w:rPr>
              <w:t>：</w:t>
            </w:r>
          </w:p>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outlineLvl w:val="9"/>
              <w:rPr>
                <w:rFonts w:hint="default" w:ascii="Times New Roman" w:hAnsi="Times New Roman" w:eastAsia="仿宋" w:cs="Times New Roman"/>
                <w:sz w:val="21"/>
                <w:szCs w:val="21"/>
              </w:rPr>
            </w:pPr>
            <w:r>
              <w:rPr>
                <w:rFonts w:hint="default" w:ascii="Times New Roman" w:hAnsi="Times New Roman" w:eastAsia="仿宋" w:cs="Times New Roman"/>
                <w:color w:val="000000"/>
                <w:spacing w:val="0"/>
                <w:w w:val="100"/>
                <w:position w:val="0"/>
                <w:sz w:val="21"/>
                <w:szCs w:val="21"/>
              </w:rPr>
              <w:t>第十二条</w:t>
            </w:r>
            <w:r>
              <w:rPr>
                <w:rFonts w:hint="default" w:ascii="Times New Roman" w:hAnsi="Times New Roman" w:eastAsia="仿宋" w:cs="Times New Roman"/>
                <w:color w:val="000000"/>
                <w:spacing w:val="0"/>
                <w:w w:val="100"/>
                <w:position w:val="0"/>
                <w:sz w:val="21"/>
                <w:szCs w:val="21"/>
                <w:lang w:val="en-US" w:eastAsia="zh-CN"/>
              </w:rPr>
              <w:t xml:space="preserve">  </w:t>
            </w:r>
            <w:r>
              <w:rPr>
                <w:rFonts w:hint="default" w:ascii="Times New Roman" w:hAnsi="Times New Roman" w:eastAsia="仿宋" w:cs="Times New Roman"/>
                <w:color w:val="000000"/>
                <w:spacing w:val="0"/>
                <w:w w:val="100"/>
                <w:position w:val="0"/>
                <w:sz w:val="21"/>
                <w:szCs w:val="21"/>
              </w:rPr>
              <w:t>填埋场封场工程项目由主体工程、配套工程、生产管理与生活服务设施等工程，具体包括下列内容：</w:t>
            </w:r>
          </w:p>
          <w:p>
            <w:pPr>
              <w:pStyle w:val="27"/>
              <w:keepNext w:val="0"/>
              <w:keepLines w:val="0"/>
              <w:pageBreakBefore w:val="0"/>
              <w:widowControl w:val="0"/>
              <w:shd w:val="clear" w:color="auto" w:fill="auto"/>
              <w:tabs>
                <w:tab w:val="left" w:pos="408"/>
              </w:tabs>
              <w:kinsoku/>
              <w:wordWrap/>
              <w:overflowPunct/>
              <w:topLinePunct w:val="0"/>
              <w:autoSpaceDE/>
              <w:autoSpaceDN/>
              <w:bidi w:val="0"/>
              <w:adjustRightInd/>
              <w:snapToGrid/>
              <w:spacing w:before="0" w:after="0" w:line="240" w:lineRule="auto"/>
              <w:ind w:left="0" w:right="0" w:firstLine="420" w:firstLineChars="200"/>
              <w:jc w:val="both"/>
              <w:textAlignment w:val="auto"/>
              <w:outlineLvl w:val="9"/>
              <w:rPr>
                <w:rFonts w:hint="default" w:ascii="Times New Roman" w:hAnsi="Times New Roman" w:eastAsia="仿宋" w:cs="Times New Roman"/>
                <w:sz w:val="21"/>
                <w:szCs w:val="21"/>
              </w:rPr>
            </w:pPr>
            <w:r>
              <w:rPr>
                <w:rFonts w:hint="default" w:ascii="Times New Roman" w:hAnsi="Times New Roman" w:eastAsia="仿宋" w:cs="Times New Roman"/>
                <w:color w:val="000000"/>
                <w:spacing w:val="0"/>
                <w:w w:val="100"/>
                <w:position w:val="0"/>
                <w:sz w:val="21"/>
                <w:szCs w:val="21"/>
              </w:rPr>
              <w:t>一、主体工程主要包括：垃圾堆体整治、封场覆盖与防渗系统、填埋气导排与处理系统、渗滤液导排预处理系统、雨洪水导排系统、绿化与植被恢复等。</w:t>
            </w:r>
          </w:p>
          <w:p>
            <w:pPr>
              <w:pStyle w:val="27"/>
              <w:keepNext w:val="0"/>
              <w:keepLines w:val="0"/>
              <w:pageBreakBefore w:val="0"/>
              <w:widowControl w:val="0"/>
              <w:shd w:val="clear" w:color="auto" w:fill="auto"/>
              <w:tabs>
                <w:tab w:val="left" w:pos="408"/>
              </w:tabs>
              <w:kinsoku/>
              <w:wordWrap/>
              <w:overflowPunct/>
              <w:topLinePunct w:val="0"/>
              <w:autoSpaceDE/>
              <w:autoSpaceDN/>
              <w:bidi w:val="0"/>
              <w:adjustRightInd/>
              <w:snapToGrid/>
              <w:spacing w:before="0" w:after="0" w:line="240" w:lineRule="auto"/>
              <w:ind w:left="0" w:leftChars="0" w:right="0" w:rightChars="0" w:firstLine="420" w:firstLineChars="200"/>
              <w:jc w:val="both"/>
              <w:textAlignment w:val="auto"/>
              <w:outlineLvl w:val="9"/>
              <w:rPr>
                <w:rFonts w:hint="default" w:ascii="Times New Roman" w:hAnsi="Times New Roman" w:eastAsia="仿宋" w:cs="Times New Roman"/>
                <w:color w:val="000000"/>
                <w:spacing w:val="0"/>
                <w:w w:val="100"/>
                <w:position w:val="0"/>
                <w:sz w:val="21"/>
                <w:szCs w:val="21"/>
                <w:u w:val="none"/>
                <w:shd w:val="clear" w:color="auto" w:fill="auto"/>
                <w:lang w:val="en-US" w:eastAsia="en-US" w:bidi="zh-TW"/>
              </w:rPr>
            </w:pPr>
            <w:r>
              <w:rPr>
                <w:rFonts w:hint="default" w:ascii="Times New Roman" w:hAnsi="Times New Roman" w:eastAsia="仿宋" w:cs="Times New Roman"/>
                <w:color w:val="000000"/>
                <w:spacing w:val="0"/>
                <w:w w:val="100"/>
                <w:position w:val="0"/>
                <w:sz w:val="21"/>
                <w:szCs w:val="21"/>
              </w:rPr>
              <w:t>二、配套工程主要包括：厂内道路、供配电、给排水、消防、通信和监控等。</w:t>
            </w:r>
          </w:p>
        </w:tc>
        <w:tc>
          <w:tcPr>
            <w:tcW w:w="5115" w:type="dxa"/>
            <w:tcBorders>
              <w:tl2br w:val="nil"/>
              <w:tr2bl w:val="nil"/>
            </w:tcBorders>
            <w:vAlign w:val="center"/>
          </w:tcPr>
          <w:p>
            <w:pPr>
              <w:pStyle w:val="27"/>
              <w:keepNext w:val="0"/>
              <w:keepLines w:val="0"/>
              <w:pageBreakBefore w:val="0"/>
              <w:widowControl w:val="0"/>
              <w:numPr>
                <w:ilvl w:val="0"/>
                <w:numId w:val="0"/>
              </w:numPr>
              <w:shd w:val="clear" w:color="auto" w:fill="auto"/>
              <w:tabs>
                <w:tab w:val="left" w:pos="533"/>
              </w:tabs>
              <w:kinsoku/>
              <w:wordWrap/>
              <w:overflowPunct/>
              <w:topLinePunct w:val="0"/>
              <w:autoSpaceDE/>
              <w:autoSpaceDN/>
              <w:bidi w:val="0"/>
              <w:adjustRightInd/>
              <w:snapToGrid/>
              <w:spacing w:before="0" w:after="0" w:line="240" w:lineRule="auto"/>
              <w:ind w:leftChars="0" w:right="0" w:rightChars="0" w:firstLine="420" w:firstLineChars="200"/>
              <w:jc w:val="both"/>
              <w:textAlignment w:val="auto"/>
              <w:outlineLvl w:val="9"/>
              <w:rPr>
                <w:rFonts w:hint="default" w:ascii="Times New Roman" w:hAnsi="Times New Roman" w:eastAsia="仿宋" w:cs="Times New Roman"/>
                <w:color w:val="000000"/>
                <w:spacing w:val="0"/>
                <w:w w:val="100"/>
                <w:position w:val="0"/>
                <w:sz w:val="21"/>
                <w:szCs w:val="21"/>
                <w:u w:val="none"/>
                <w:shd w:val="clear" w:color="auto" w:fill="auto"/>
                <w:lang w:val="zh-TW" w:eastAsia="zh-TW" w:bidi="zh-TW"/>
              </w:rPr>
            </w:pPr>
            <w:r>
              <w:rPr>
                <w:rFonts w:hint="default" w:ascii="Times New Roman" w:hAnsi="Times New Roman" w:eastAsia="仿宋" w:cs="Times New Roman"/>
                <w:b w:val="0"/>
                <w:bCs w:val="0"/>
                <w:color w:val="000000"/>
                <w:spacing w:val="0"/>
                <w:w w:val="100"/>
                <w:position w:val="0"/>
                <w:sz w:val="21"/>
                <w:szCs w:val="21"/>
                <w:lang w:val="en-US" w:eastAsia="zh-CN"/>
              </w:rPr>
              <w:t>本封场工程包含标准中所列的主体工程和配套工程，并充分利用现有的生产管理和生活服务设施。</w:t>
            </w:r>
          </w:p>
        </w:tc>
        <w:tc>
          <w:tcPr>
            <w:tcW w:w="1428" w:type="dxa"/>
            <w:tcBorders>
              <w:tl2br w:val="nil"/>
              <w:tr2bl w:val="nil"/>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spacing w:val="0"/>
                <w:w w:val="100"/>
                <w:position w:val="0"/>
                <w:sz w:val="21"/>
                <w:szCs w:val="21"/>
                <w:u w:val="none"/>
                <w:shd w:val="clear" w:color="auto" w:fill="auto"/>
                <w:lang w:val="zh-TW" w:eastAsia="zh-TW" w:bidi="zh-TW"/>
              </w:rPr>
            </w:pPr>
            <w:r>
              <w:rPr>
                <w:rFonts w:hint="default" w:ascii="Times New Roman" w:hAnsi="Times New Roman" w:eastAsia="仿宋" w:cs="Times New Roman"/>
                <w:color w:val="000000"/>
                <w:spacing w:val="0"/>
                <w:w w:val="100"/>
                <w:position w:val="0"/>
                <w:sz w:val="21"/>
                <w:szCs w:val="21"/>
                <w:lang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683" w:type="dxa"/>
            <w:vAlign w:val="center"/>
          </w:tcPr>
          <w:p>
            <w:pPr>
              <w:pStyle w:val="27"/>
              <w:keepNext w:val="0"/>
              <w:keepLines w:val="0"/>
              <w:widowControl w:val="0"/>
              <w:shd w:val="clear" w:color="auto" w:fill="auto"/>
              <w:bidi w:val="0"/>
              <w:spacing w:before="0" w:after="0" w:line="240" w:lineRule="auto"/>
              <w:ind w:left="0" w:leftChars="0" w:right="0" w:rightChars="0" w:firstLine="0" w:firstLineChars="0"/>
              <w:jc w:val="center"/>
              <w:outlineLvl w:val="9"/>
              <w:rPr>
                <w:rFonts w:hint="default" w:ascii="Times New Roman" w:hAnsi="Times New Roman" w:eastAsia="仿宋" w:cs="Times New Roman"/>
                <w:color w:val="000000"/>
                <w:spacing w:val="0"/>
                <w:w w:val="100"/>
                <w:position w:val="0"/>
                <w:sz w:val="21"/>
                <w:szCs w:val="21"/>
                <w:u w:val="none"/>
                <w:shd w:val="clear" w:color="auto" w:fill="auto"/>
                <w:lang w:val="en-US" w:eastAsia="zh-CN" w:bidi="zh-TW"/>
              </w:rPr>
            </w:pPr>
            <w:r>
              <w:rPr>
                <w:rFonts w:hint="default" w:ascii="Times New Roman" w:hAnsi="Times New Roman" w:eastAsia="仿宋" w:cs="Times New Roman"/>
                <w:color w:val="000000"/>
                <w:spacing w:val="0"/>
                <w:w w:val="100"/>
                <w:position w:val="0"/>
                <w:sz w:val="21"/>
                <w:szCs w:val="21"/>
                <w:u w:val="none"/>
                <w:shd w:val="clear" w:color="auto" w:fill="auto"/>
                <w:lang w:val="en-US" w:eastAsia="zh-CN" w:bidi="zh-TW"/>
              </w:rPr>
              <w:t>3.1</w:t>
            </w:r>
          </w:p>
        </w:tc>
        <w:tc>
          <w:tcPr>
            <w:tcW w:w="6800" w:type="dxa"/>
            <w:vAlign w:val="top"/>
          </w:tcPr>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2" w:firstLineChars="200"/>
              <w:jc w:val="both"/>
              <w:textAlignment w:val="auto"/>
              <w:outlineLvl w:val="9"/>
              <w:rPr>
                <w:rFonts w:hint="default" w:ascii="Times New Roman" w:hAnsi="Times New Roman" w:eastAsia="仿宋" w:cs="Times New Roman"/>
                <w:color w:val="000000"/>
                <w:spacing w:val="0"/>
                <w:w w:val="100"/>
                <w:position w:val="0"/>
                <w:sz w:val="21"/>
                <w:szCs w:val="21"/>
              </w:rPr>
            </w:pPr>
            <w:r>
              <w:rPr>
                <w:rFonts w:hint="default" w:ascii="Times New Roman" w:hAnsi="Times New Roman" w:eastAsia="仿宋" w:cs="Times New Roman"/>
                <w:b/>
                <w:bCs/>
                <w:color w:val="000000"/>
                <w:spacing w:val="0"/>
                <w:w w:val="100"/>
                <w:position w:val="0"/>
                <w:sz w:val="21"/>
                <w:szCs w:val="21"/>
                <w:lang w:val="en-US" w:eastAsia="zh-CN" w:bidi="en-US"/>
              </w:rPr>
              <w:t>垃圾堆体整治</w:t>
            </w:r>
            <w:r>
              <w:rPr>
                <w:rFonts w:hint="default" w:ascii="Times New Roman" w:hAnsi="Times New Roman" w:eastAsia="仿宋" w:cs="Times New Roman"/>
                <w:color w:val="000000"/>
                <w:spacing w:val="0"/>
                <w:w w:val="100"/>
                <w:position w:val="0"/>
                <w:sz w:val="21"/>
                <w:szCs w:val="21"/>
                <w:lang w:val="en-US" w:eastAsia="zh-CN" w:bidi="en-US"/>
              </w:rPr>
              <w:t>：</w:t>
            </w:r>
          </w:p>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outlineLvl w:val="9"/>
              <w:rPr>
                <w:rFonts w:hint="default" w:ascii="Times New Roman" w:hAnsi="Times New Roman" w:eastAsia="仿宋" w:cs="Times New Roman"/>
                <w:sz w:val="21"/>
                <w:szCs w:val="21"/>
              </w:rPr>
            </w:pPr>
            <w:r>
              <w:rPr>
                <w:rFonts w:hint="default" w:ascii="Times New Roman" w:hAnsi="Times New Roman" w:eastAsia="仿宋" w:cs="Times New Roman"/>
                <w:color w:val="000000"/>
                <w:spacing w:val="0"/>
                <w:w w:val="100"/>
                <w:position w:val="0"/>
                <w:sz w:val="21"/>
                <w:szCs w:val="21"/>
              </w:rPr>
              <w:t>第十四条</w:t>
            </w:r>
            <w:r>
              <w:rPr>
                <w:rFonts w:hint="default" w:ascii="Times New Roman" w:hAnsi="Times New Roman" w:eastAsia="仿宋" w:cs="Times New Roman"/>
                <w:color w:val="000000"/>
                <w:spacing w:val="0"/>
                <w:w w:val="100"/>
                <w:position w:val="0"/>
                <w:sz w:val="21"/>
                <w:szCs w:val="21"/>
                <w:lang w:val="en-US" w:eastAsia="zh-CN"/>
              </w:rPr>
              <w:t xml:space="preserve">  </w:t>
            </w:r>
            <w:r>
              <w:rPr>
                <w:rFonts w:hint="default" w:ascii="Times New Roman" w:hAnsi="Times New Roman" w:eastAsia="仿宋" w:cs="Times New Roman"/>
                <w:color w:val="000000"/>
                <w:spacing w:val="0"/>
                <w:w w:val="100"/>
                <w:position w:val="0"/>
                <w:sz w:val="21"/>
                <w:szCs w:val="21"/>
              </w:rPr>
              <w:t>填埋场封场工程项目实施前应评估垃圾堆体边坡稳定性</w:t>
            </w:r>
            <w:r>
              <w:rPr>
                <w:rFonts w:hint="default" w:ascii="Times New Roman" w:hAnsi="Times New Roman" w:eastAsia="仿宋" w:cs="Times New Roman"/>
                <w:color w:val="000000"/>
                <w:spacing w:val="0"/>
                <w:w w:val="100"/>
                <w:position w:val="0"/>
                <w:sz w:val="21"/>
                <w:szCs w:val="21"/>
                <w:lang w:val="en-US" w:eastAsia="en-US" w:bidi="en-US"/>
              </w:rPr>
              <w:t>......</w:t>
            </w:r>
          </w:p>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420" w:firstLineChars="200"/>
              <w:jc w:val="both"/>
              <w:textAlignment w:val="auto"/>
              <w:outlineLvl w:val="9"/>
              <w:rPr>
                <w:rFonts w:hint="default" w:ascii="Times New Roman" w:hAnsi="Times New Roman" w:eastAsia="仿宋" w:cs="Times New Roman"/>
                <w:color w:val="000000"/>
                <w:spacing w:val="0"/>
                <w:w w:val="100"/>
                <w:position w:val="0"/>
                <w:sz w:val="21"/>
                <w:szCs w:val="21"/>
                <w:u w:val="none"/>
                <w:shd w:val="clear" w:color="auto" w:fill="auto"/>
                <w:lang w:val="en-US" w:eastAsia="en-US" w:bidi="zh-TW"/>
              </w:rPr>
            </w:pPr>
            <w:r>
              <w:rPr>
                <w:rFonts w:hint="default" w:ascii="Times New Roman" w:hAnsi="Times New Roman" w:eastAsia="仿宋" w:cs="Times New Roman"/>
                <w:color w:val="000000"/>
                <w:spacing w:val="0"/>
                <w:w w:val="100"/>
                <w:position w:val="0"/>
                <w:sz w:val="21"/>
                <w:szCs w:val="21"/>
              </w:rPr>
              <w:t>第十五条</w:t>
            </w:r>
            <w:r>
              <w:rPr>
                <w:rFonts w:hint="default" w:ascii="Times New Roman" w:hAnsi="Times New Roman" w:eastAsia="仿宋" w:cs="Times New Roman"/>
                <w:color w:val="000000"/>
                <w:spacing w:val="0"/>
                <w:w w:val="100"/>
                <w:position w:val="0"/>
                <w:sz w:val="21"/>
                <w:szCs w:val="21"/>
                <w:lang w:val="en-US" w:eastAsia="zh-CN"/>
              </w:rPr>
              <w:t xml:space="preserve">  </w:t>
            </w:r>
            <w:r>
              <w:rPr>
                <w:rFonts w:hint="default" w:ascii="Times New Roman" w:hAnsi="Times New Roman" w:eastAsia="仿宋" w:cs="Times New Roman"/>
                <w:color w:val="000000"/>
                <w:spacing w:val="0"/>
                <w:w w:val="100"/>
                <w:position w:val="0"/>
                <w:sz w:val="21"/>
                <w:szCs w:val="21"/>
              </w:rPr>
              <w:t>垃圾堆体整治处理后，垃圾堆体顶面坡度与边坡应能有效导排雨水，并应采取防止垃圾堆体沉降后造成坡度不够或形成倒坡的措施。</w:t>
            </w:r>
          </w:p>
        </w:tc>
        <w:tc>
          <w:tcPr>
            <w:tcW w:w="5115" w:type="dxa"/>
            <w:vAlign w:val="center"/>
          </w:tcPr>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outlineLvl w:val="9"/>
              <w:rPr>
                <w:rFonts w:hint="default" w:ascii="Times New Roman" w:hAnsi="Times New Roman" w:eastAsia="仿宋" w:cs="Times New Roman"/>
                <w:color w:val="000000"/>
                <w:spacing w:val="0"/>
                <w:w w:val="100"/>
                <w:position w:val="0"/>
                <w:sz w:val="21"/>
                <w:szCs w:val="21"/>
                <w:u w:val="none"/>
                <w:shd w:val="clear" w:color="auto" w:fill="auto"/>
                <w:lang w:val="zh-TW" w:eastAsia="zh-CN" w:bidi="zh-TW"/>
              </w:rPr>
            </w:pPr>
            <w:r>
              <w:rPr>
                <w:rFonts w:hint="default" w:ascii="Times New Roman" w:hAnsi="Times New Roman" w:eastAsia="仿宋" w:cs="Times New Roman"/>
                <w:b w:val="0"/>
                <w:bCs w:val="0"/>
                <w:color w:val="000000"/>
                <w:spacing w:val="0"/>
                <w:w w:val="100"/>
                <w:position w:val="0"/>
                <w:sz w:val="21"/>
                <w:szCs w:val="21"/>
                <w:highlight w:val="none"/>
                <w:u w:val="none"/>
                <w:shd w:val="clear" w:color="auto" w:fill="auto"/>
                <w:lang w:val="en-US" w:eastAsia="zh-CN" w:bidi="zh-TW"/>
              </w:rPr>
              <w:t>本项目封场进行垃圾堆体整形，坡度不1:3，有</w:t>
            </w:r>
            <w:r>
              <w:rPr>
                <w:rFonts w:hint="default" w:ascii="Times New Roman" w:hAnsi="Times New Roman" w:eastAsia="仿宋" w:cs="Times New Roman"/>
                <w:b w:val="0"/>
                <w:bCs w:val="0"/>
                <w:color w:val="000000"/>
                <w:spacing w:val="0"/>
                <w:w w:val="100"/>
                <w:position w:val="0"/>
                <w:sz w:val="21"/>
                <w:szCs w:val="21"/>
                <w:u w:val="none"/>
                <w:shd w:val="clear" w:color="auto" w:fill="auto"/>
                <w:lang w:val="en-US" w:eastAsia="zh-CN" w:bidi="zh-TW"/>
              </w:rPr>
              <w:t>效导排雨水。</w:t>
            </w:r>
          </w:p>
        </w:tc>
        <w:tc>
          <w:tcPr>
            <w:tcW w:w="1428"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spacing w:val="0"/>
                <w:w w:val="100"/>
                <w:position w:val="0"/>
                <w:sz w:val="21"/>
                <w:szCs w:val="21"/>
                <w:u w:val="none"/>
                <w:shd w:val="clear" w:color="auto" w:fill="auto"/>
                <w:lang w:val="zh-TW" w:eastAsia="zh-TW" w:bidi="zh-TW"/>
              </w:rPr>
            </w:pPr>
            <w:r>
              <w:rPr>
                <w:rFonts w:hint="default" w:ascii="Times New Roman" w:hAnsi="Times New Roman" w:eastAsia="仿宋" w:cs="Times New Roman"/>
                <w:color w:val="000000"/>
                <w:spacing w:val="0"/>
                <w:w w:val="100"/>
                <w:position w:val="0"/>
                <w:sz w:val="21"/>
                <w:szCs w:val="21"/>
                <w:lang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683" w:type="dxa"/>
            <w:vAlign w:val="center"/>
          </w:tcPr>
          <w:p>
            <w:pPr>
              <w:pStyle w:val="27"/>
              <w:keepNext w:val="0"/>
              <w:keepLines w:val="0"/>
              <w:widowControl w:val="0"/>
              <w:shd w:val="clear" w:color="auto" w:fill="auto"/>
              <w:bidi w:val="0"/>
              <w:spacing w:before="0" w:after="0" w:line="240" w:lineRule="auto"/>
              <w:ind w:left="0" w:leftChars="0" w:right="0" w:rightChars="0" w:firstLine="0" w:firstLineChars="0"/>
              <w:jc w:val="center"/>
              <w:outlineLvl w:val="9"/>
              <w:rPr>
                <w:rFonts w:hint="default" w:ascii="Times New Roman" w:hAnsi="Times New Roman" w:eastAsia="仿宋" w:cs="Times New Roman"/>
                <w:color w:val="000000"/>
                <w:spacing w:val="0"/>
                <w:w w:val="100"/>
                <w:position w:val="0"/>
                <w:sz w:val="21"/>
                <w:szCs w:val="21"/>
                <w:u w:val="none"/>
                <w:shd w:val="clear" w:color="auto" w:fill="auto"/>
                <w:lang w:val="en-US" w:eastAsia="zh-CN" w:bidi="zh-TW"/>
              </w:rPr>
            </w:pPr>
            <w:r>
              <w:rPr>
                <w:rFonts w:hint="default" w:ascii="Times New Roman" w:hAnsi="Times New Roman" w:eastAsia="仿宋" w:cs="Times New Roman"/>
                <w:color w:val="000000"/>
                <w:spacing w:val="0"/>
                <w:w w:val="100"/>
                <w:position w:val="0"/>
                <w:sz w:val="21"/>
                <w:szCs w:val="21"/>
                <w:u w:val="none"/>
                <w:shd w:val="clear" w:color="auto" w:fill="auto"/>
                <w:lang w:val="en-US" w:eastAsia="zh-CN" w:bidi="zh-TW"/>
              </w:rPr>
              <w:t>3.2</w:t>
            </w:r>
          </w:p>
        </w:tc>
        <w:tc>
          <w:tcPr>
            <w:tcW w:w="6800" w:type="dxa"/>
            <w:vAlign w:val="top"/>
          </w:tcPr>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2" w:firstLineChars="200"/>
              <w:jc w:val="both"/>
              <w:textAlignment w:val="auto"/>
              <w:outlineLvl w:val="9"/>
              <w:rPr>
                <w:rFonts w:hint="default" w:ascii="Times New Roman" w:hAnsi="Times New Roman" w:eastAsia="仿宋" w:cs="Times New Roman"/>
                <w:b/>
                <w:bCs/>
                <w:color w:val="000000"/>
                <w:spacing w:val="0"/>
                <w:w w:val="100"/>
                <w:position w:val="0"/>
                <w:sz w:val="21"/>
                <w:szCs w:val="21"/>
              </w:rPr>
            </w:pPr>
            <w:r>
              <w:rPr>
                <w:rFonts w:hint="default" w:ascii="Times New Roman" w:hAnsi="Times New Roman" w:eastAsia="仿宋" w:cs="Times New Roman"/>
                <w:b/>
                <w:bCs/>
                <w:color w:val="000000"/>
                <w:spacing w:val="0"/>
                <w:w w:val="100"/>
                <w:position w:val="0"/>
                <w:sz w:val="21"/>
                <w:szCs w:val="21"/>
                <w:lang w:val="en-US" w:eastAsia="zh-CN" w:bidi="en-US"/>
              </w:rPr>
              <w:t>封场覆盖与防渗系统：</w:t>
            </w:r>
          </w:p>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outlineLvl w:val="9"/>
              <w:rPr>
                <w:rFonts w:hint="default" w:ascii="Times New Roman" w:hAnsi="Times New Roman" w:eastAsia="仿宋" w:cs="Times New Roman"/>
                <w:sz w:val="21"/>
                <w:szCs w:val="21"/>
                <w:lang w:eastAsia="zh-CN"/>
              </w:rPr>
            </w:pPr>
            <w:r>
              <w:rPr>
                <w:rFonts w:hint="default" w:ascii="Times New Roman" w:hAnsi="Times New Roman" w:eastAsia="仿宋" w:cs="Times New Roman"/>
                <w:color w:val="000000"/>
                <w:spacing w:val="0"/>
                <w:w w:val="100"/>
                <w:position w:val="0"/>
                <w:sz w:val="21"/>
                <w:szCs w:val="21"/>
              </w:rPr>
              <w:t>第十六条</w:t>
            </w:r>
            <w:r>
              <w:rPr>
                <w:rFonts w:hint="default" w:ascii="Times New Roman" w:hAnsi="Times New Roman" w:eastAsia="仿宋" w:cs="Times New Roman"/>
                <w:color w:val="000000"/>
                <w:spacing w:val="0"/>
                <w:w w:val="100"/>
                <w:position w:val="0"/>
                <w:sz w:val="21"/>
                <w:szCs w:val="21"/>
                <w:lang w:val="en-US" w:eastAsia="zh-CN"/>
              </w:rPr>
              <w:t xml:space="preserve">  </w:t>
            </w:r>
            <w:r>
              <w:rPr>
                <w:rFonts w:hint="default" w:ascii="Times New Roman" w:hAnsi="Times New Roman" w:eastAsia="仿宋" w:cs="Times New Roman"/>
                <w:color w:val="000000"/>
                <w:spacing w:val="0"/>
                <w:w w:val="100"/>
                <w:position w:val="0"/>
                <w:sz w:val="21"/>
                <w:szCs w:val="21"/>
              </w:rPr>
              <w:t>填埋场封场覆盖系统结构由垃圾堆体表面至顶表面顺序应为排气层、防渗层、排水层、植被层，封场覆盖系统应进行抗滑稳定性分析，防止因不均匀沉降造成防渗结构破坏</w:t>
            </w:r>
            <w:r>
              <w:rPr>
                <w:rFonts w:hint="default" w:ascii="Times New Roman" w:hAnsi="Times New Roman" w:eastAsia="仿宋" w:cs="Times New Roman"/>
                <w:color w:val="000000"/>
                <w:spacing w:val="0"/>
                <w:w w:val="100"/>
                <w:position w:val="0"/>
                <w:sz w:val="21"/>
                <w:szCs w:val="21"/>
                <w:lang w:eastAsia="zh-CN"/>
              </w:rPr>
              <w:t>。</w:t>
            </w:r>
          </w:p>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420" w:firstLineChars="200"/>
              <w:jc w:val="both"/>
              <w:textAlignment w:val="auto"/>
              <w:outlineLvl w:val="9"/>
              <w:rPr>
                <w:rFonts w:hint="default" w:ascii="Times New Roman" w:hAnsi="Times New Roman" w:eastAsia="仿宋" w:cs="Times New Roman"/>
                <w:color w:val="000000"/>
                <w:spacing w:val="0"/>
                <w:w w:val="100"/>
                <w:position w:val="0"/>
                <w:sz w:val="21"/>
                <w:szCs w:val="21"/>
                <w:u w:val="none"/>
                <w:shd w:val="clear" w:color="auto" w:fill="auto"/>
                <w:lang w:val="en-US" w:eastAsia="en-US" w:bidi="zh-TW"/>
              </w:rPr>
            </w:pPr>
            <w:r>
              <w:rPr>
                <w:rFonts w:hint="default" w:ascii="Times New Roman" w:hAnsi="Times New Roman" w:eastAsia="仿宋" w:cs="Times New Roman"/>
                <w:color w:val="000000"/>
                <w:spacing w:val="0"/>
                <w:w w:val="100"/>
                <w:position w:val="0"/>
                <w:sz w:val="21"/>
                <w:szCs w:val="21"/>
              </w:rPr>
              <w:t>第十七条</w:t>
            </w:r>
            <w:r>
              <w:rPr>
                <w:rFonts w:hint="default" w:ascii="Times New Roman" w:hAnsi="Times New Roman" w:eastAsia="仿宋" w:cs="Times New Roman"/>
                <w:color w:val="000000"/>
                <w:spacing w:val="0"/>
                <w:w w:val="100"/>
                <w:position w:val="0"/>
                <w:sz w:val="21"/>
                <w:szCs w:val="21"/>
                <w:lang w:val="en-US" w:eastAsia="zh-CN"/>
              </w:rPr>
              <w:t xml:space="preserve">  </w:t>
            </w:r>
            <w:r>
              <w:rPr>
                <w:rFonts w:hint="default" w:ascii="Times New Roman" w:hAnsi="Times New Roman" w:eastAsia="仿宋" w:cs="Times New Roman"/>
                <w:color w:val="000000"/>
                <w:spacing w:val="0"/>
                <w:w w:val="100"/>
                <w:position w:val="0"/>
                <w:sz w:val="21"/>
                <w:szCs w:val="21"/>
              </w:rPr>
              <w:t>对于无场地防渗的填埋场，宜设置地下水阻隔防护设施，防止污染地下水。</w:t>
            </w:r>
          </w:p>
        </w:tc>
        <w:tc>
          <w:tcPr>
            <w:tcW w:w="5115" w:type="dxa"/>
            <w:vAlign w:val="center"/>
          </w:tcPr>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outlineLvl w:val="9"/>
              <w:rPr>
                <w:rFonts w:hint="default" w:ascii="Times New Roman" w:hAnsi="Times New Roman" w:eastAsia="仿宋" w:cs="Times New Roman"/>
                <w:b w:val="0"/>
                <w:bCs w:val="0"/>
                <w:color w:val="000000"/>
                <w:spacing w:val="0"/>
                <w:w w:val="100"/>
                <w:position w:val="0"/>
                <w:sz w:val="21"/>
                <w:szCs w:val="21"/>
                <w:u w:val="none"/>
                <w:shd w:val="clear" w:color="auto" w:fill="auto"/>
                <w:lang w:val="en-US" w:eastAsia="zh-CN" w:bidi="zh-TW"/>
              </w:rPr>
            </w:pPr>
            <w:r>
              <w:rPr>
                <w:rFonts w:hint="default" w:ascii="Times New Roman" w:hAnsi="Times New Roman" w:eastAsia="仿宋" w:cs="Times New Roman"/>
                <w:b w:val="0"/>
                <w:bCs w:val="0"/>
                <w:color w:val="000000"/>
                <w:spacing w:val="0"/>
                <w:w w:val="100"/>
                <w:position w:val="0"/>
                <w:sz w:val="21"/>
                <w:szCs w:val="21"/>
                <w:u w:val="none"/>
                <w:shd w:val="clear" w:color="auto" w:fill="auto"/>
                <w:lang w:val="en-US" w:eastAsia="zh-CN" w:bidi="zh-TW"/>
              </w:rPr>
              <w:t>本项目覆盖系统符合标准要求。</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outlineLvl w:val="9"/>
              <w:rPr>
                <w:rFonts w:hint="default" w:ascii="Times New Roman" w:hAnsi="Times New Roman" w:eastAsia="仿宋" w:cs="Times New Roman"/>
                <w:color w:val="000000"/>
                <w:spacing w:val="0"/>
                <w:w w:val="100"/>
                <w:position w:val="0"/>
                <w:sz w:val="21"/>
                <w:szCs w:val="21"/>
                <w:u w:val="none"/>
                <w:shd w:val="clear" w:color="auto" w:fill="auto"/>
                <w:lang w:val="zh-TW" w:eastAsia="zh-TW" w:bidi="zh-TW"/>
              </w:rPr>
            </w:pPr>
            <w:r>
              <w:rPr>
                <w:rFonts w:hint="default" w:ascii="Times New Roman" w:hAnsi="Times New Roman" w:eastAsia="仿宋" w:cs="Times New Roman"/>
                <w:b w:val="0"/>
                <w:bCs w:val="0"/>
                <w:color w:val="000000"/>
                <w:spacing w:val="0"/>
                <w:w w:val="100"/>
                <w:position w:val="0"/>
                <w:sz w:val="21"/>
                <w:szCs w:val="21"/>
                <w:u w:val="none"/>
                <w:shd w:val="clear" w:color="auto" w:fill="auto"/>
                <w:lang w:val="en-US" w:eastAsia="zh-CN" w:bidi="zh-TW"/>
              </w:rPr>
              <w:t>项目设有垂直防渗工程。</w:t>
            </w:r>
          </w:p>
        </w:tc>
        <w:tc>
          <w:tcPr>
            <w:tcW w:w="1428"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spacing w:val="0"/>
                <w:w w:val="100"/>
                <w:position w:val="0"/>
                <w:sz w:val="21"/>
                <w:szCs w:val="21"/>
                <w:u w:val="none"/>
                <w:shd w:val="clear" w:color="auto" w:fill="auto"/>
                <w:lang w:val="zh-TW" w:eastAsia="zh-TW" w:bidi="zh-TW"/>
              </w:rPr>
            </w:pPr>
            <w:r>
              <w:rPr>
                <w:rFonts w:hint="default" w:ascii="Times New Roman" w:hAnsi="Times New Roman" w:eastAsia="仿宋" w:cs="Times New Roman"/>
                <w:color w:val="000000"/>
                <w:spacing w:val="0"/>
                <w:w w:val="100"/>
                <w:position w:val="0"/>
                <w:sz w:val="21"/>
                <w:szCs w:val="21"/>
                <w:lang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683" w:type="dxa"/>
            <w:vAlign w:val="center"/>
          </w:tcPr>
          <w:p>
            <w:pPr>
              <w:pStyle w:val="27"/>
              <w:keepNext w:val="0"/>
              <w:keepLines w:val="0"/>
              <w:widowControl w:val="0"/>
              <w:shd w:val="clear" w:color="auto" w:fill="auto"/>
              <w:bidi w:val="0"/>
              <w:spacing w:before="0" w:after="0" w:line="240" w:lineRule="auto"/>
              <w:ind w:left="0" w:leftChars="0" w:right="0" w:rightChars="0" w:firstLine="0" w:firstLineChars="0"/>
              <w:jc w:val="center"/>
              <w:outlineLvl w:val="9"/>
              <w:rPr>
                <w:rFonts w:hint="default" w:ascii="Times New Roman" w:hAnsi="Times New Roman" w:eastAsia="仿宋" w:cs="Times New Roman"/>
                <w:color w:val="000000"/>
                <w:spacing w:val="0"/>
                <w:w w:val="100"/>
                <w:position w:val="0"/>
                <w:sz w:val="21"/>
                <w:szCs w:val="21"/>
                <w:u w:val="none"/>
                <w:shd w:val="clear" w:color="auto" w:fill="auto"/>
                <w:lang w:val="en-US" w:eastAsia="zh-CN" w:bidi="zh-TW"/>
              </w:rPr>
            </w:pPr>
            <w:r>
              <w:rPr>
                <w:rFonts w:hint="default" w:ascii="Times New Roman" w:hAnsi="Times New Roman" w:eastAsia="仿宋" w:cs="Times New Roman"/>
                <w:color w:val="000000"/>
                <w:spacing w:val="0"/>
                <w:w w:val="100"/>
                <w:position w:val="0"/>
                <w:sz w:val="21"/>
                <w:szCs w:val="21"/>
                <w:u w:val="none"/>
                <w:shd w:val="clear" w:color="auto" w:fill="auto"/>
                <w:lang w:val="en-US" w:eastAsia="zh-CN" w:bidi="zh-TW"/>
              </w:rPr>
              <w:t>3.3</w:t>
            </w:r>
          </w:p>
        </w:tc>
        <w:tc>
          <w:tcPr>
            <w:tcW w:w="6800" w:type="dxa"/>
            <w:vAlign w:val="bottom"/>
          </w:tcPr>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2" w:firstLineChars="200"/>
              <w:jc w:val="both"/>
              <w:textAlignment w:val="auto"/>
              <w:outlineLvl w:val="9"/>
              <w:rPr>
                <w:rFonts w:hint="default" w:ascii="Times New Roman" w:hAnsi="Times New Roman" w:eastAsia="仿宋" w:cs="Times New Roman"/>
                <w:b/>
                <w:bCs/>
                <w:color w:val="000000"/>
                <w:spacing w:val="0"/>
                <w:w w:val="100"/>
                <w:position w:val="0"/>
                <w:sz w:val="21"/>
                <w:szCs w:val="21"/>
              </w:rPr>
            </w:pPr>
            <w:r>
              <w:rPr>
                <w:rFonts w:hint="default" w:ascii="Times New Roman" w:hAnsi="Times New Roman" w:eastAsia="仿宋" w:cs="Times New Roman"/>
                <w:b/>
                <w:bCs/>
                <w:color w:val="000000"/>
                <w:spacing w:val="0"/>
                <w:w w:val="100"/>
                <w:position w:val="0"/>
                <w:sz w:val="21"/>
                <w:szCs w:val="21"/>
                <w:lang w:val="en-US" w:eastAsia="zh-CN" w:bidi="en-US"/>
              </w:rPr>
              <w:t>填埋气体导排与处理系统：</w:t>
            </w:r>
          </w:p>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outlineLvl w:val="9"/>
              <w:rPr>
                <w:rFonts w:hint="default" w:ascii="Times New Roman" w:hAnsi="Times New Roman" w:eastAsia="仿宋" w:cs="Times New Roman"/>
                <w:sz w:val="21"/>
                <w:szCs w:val="21"/>
              </w:rPr>
            </w:pPr>
            <w:r>
              <w:rPr>
                <w:rFonts w:hint="default" w:ascii="Times New Roman" w:hAnsi="Times New Roman" w:eastAsia="仿宋" w:cs="Times New Roman"/>
                <w:color w:val="000000"/>
                <w:spacing w:val="0"/>
                <w:w w:val="100"/>
                <w:position w:val="0"/>
                <w:sz w:val="21"/>
                <w:szCs w:val="21"/>
              </w:rPr>
              <w:t>第十八条</w:t>
            </w:r>
            <w:r>
              <w:rPr>
                <w:rFonts w:hint="default" w:ascii="Times New Roman" w:hAnsi="Times New Roman" w:eastAsia="仿宋" w:cs="Times New Roman"/>
                <w:color w:val="000000"/>
                <w:spacing w:val="0"/>
                <w:w w:val="100"/>
                <w:position w:val="0"/>
                <w:sz w:val="21"/>
                <w:szCs w:val="21"/>
                <w:lang w:val="en-US" w:eastAsia="zh-CN"/>
              </w:rPr>
              <w:t xml:space="preserve">  </w:t>
            </w:r>
            <w:r>
              <w:rPr>
                <w:rFonts w:hint="default" w:ascii="Times New Roman" w:hAnsi="Times New Roman" w:eastAsia="仿宋" w:cs="Times New Roman"/>
                <w:color w:val="000000"/>
                <w:spacing w:val="0"/>
                <w:w w:val="100"/>
                <w:position w:val="0"/>
                <w:sz w:val="21"/>
                <w:szCs w:val="21"/>
              </w:rPr>
              <w:t>填埋场封场工程项目实施前应对填埋场已有的填埋气导排系统进行全面评估。性能完好的导气设施应保留，性能差的导气设施应在封场时进行改造或重建。应采取有效措施保证填埋气体导排和收集系统不影响防渗系统的密封性能。</w:t>
            </w:r>
          </w:p>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420" w:firstLineChars="200"/>
              <w:jc w:val="both"/>
              <w:textAlignment w:val="auto"/>
              <w:outlineLvl w:val="9"/>
              <w:rPr>
                <w:rFonts w:hint="default" w:ascii="Times New Roman" w:hAnsi="Times New Roman" w:eastAsia="仿宋" w:cs="Times New Roman"/>
                <w:color w:val="000000"/>
                <w:spacing w:val="0"/>
                <w:w w:val="100"/>
                <w:position w:val="0"/>
                <w:sz w:val="21"/>
                <w:szCs w:val="21"/>
                <w:u w:val="none"/>
                <w:shd w:val="clear" w:color="auto" w:fill="auto"/>
                <w:lang w:val="en-US" w:eastAsia="zh-CN" w:bidi="zh-TW"/>
              </w:rPr>
            </w:pPr>
            <w:r>
              <w:rPr>
                <w:rFonts w:hint="default" w:ascii="Times New Roman" w:hAnsi="Times New Roman" w:eastAsia="仿宋" w:cs="Times New Roman"/>
                <w:color w:val="000000"/>
                <w:spacing w:val="0"/>
                <w:w w:val="100"/>
                <w:position w:val="0"/>
                <w:sz w:val="21"/>
                <w:szCs w:val="21"/>
              </w:rPr>
              <w:t>第十九条</w:t>
            </w:r>
            <w:r>
              <w:rPr>
                <w:rFonts w:hint="default" w:ascii="Times New Roman" w:hAnsi="Times New Roman" w:eastAsia="仿宋" w:cs="Times New Roman"/>
                <w:color w:val="000000"/>
                <w:spacing w:val="0"/>
                <w:w w:val="100"/>
                <w:position w:val="0"/>
                <w:sz w:val="21"/>
                <w:szCs w:val="21"/>
                <w:lang w:val="en-US" w:eastAsia="zh-CN"/>
              </w:rPr>
              <w:t xml:space="preserve">  </w:t>
            </w:r>
            <w:r>
              <w:rPr>
                <w:rFonts w:hint="default" w:ascii="Times New Roman" w:hAnsi="Times New Roman" w:eastAsia="仿宋" w:cs="Times New Roman"/>
                <w:color w:val="000000"/>
                <w:spacing w:val="0"/>
                <w:w w:val="100"/>
                <w:position w:val="0"/>
                <w:sz w:val="21"/>
                <w:szCs w:val="21"/>
              </w:rPr>
              <w:t>填埋气体回收利用方案应根据填埋场所在地具体情况确定，采用利用率高的方案</w:t>
            </w:r>
            <w:r>
              <w:rPr>
                <w:rFonts w:hint="default" w:ascii="Times New Roman" w:hAnsi="Times New Roman" w:eastAsia="仿宋" w:cs="Times New Roman"/>
                <w:color w:val="000000"/>
                <w:spacing w:val="0"/>
                <w:w w:val="100"/>
                <w:position w:val="0"/>
                <w:sz w:val="21"/>
                <w:szCs w:val="21"/>
                <w:lang w:eastAsia="zh-CN"/>
              </w:rPr>
              <w:t>。</w:t>
            </w:r>
          </w:p>
        </w:tc>
        <w:tc>
          <w:tcPr>
            <w:tcW w:w="5115" w:type="dxa"/>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420" w:firstLineChars="200"/>
              <w:jc w:val="left"/>
              <w:textAlignment w:val="auto"/>
              <w:outlineLvl w:val="9"/>
              <w:rPr>
                <w:rFonts w:hint="default" w:ascii="Times New Roman" w:hAnsi="Times New Roman" w:eastAsia="仿宋" w:cs="Times New Roman"/>
                <w:color w:val="000000"/>
                <w:spacing w:val="0"/>
                <w:w w:val="100"/>
                <w:position w:val="0"/>
                <w:sz w:val="21"/>
                <w:szCs w:val="21"/>
                <w:u w:val="none"/>
                <w:shd w:val="clear" w:color="auto" w:fill="auto"/>
                <w:lang w:val="zh-TW" w:eastAsia="zh-TW" w:bidi="zh-TW"/>
              </w:rPr>
            </w:pPr>
            <w:r>
              <w:rPr>
                <w:rFonts w:hint="default" w:ascii="Times New Roman" w:hAnsi="Times New Roman" w:eastAsia="仿宋" w:cs="Times New Roman"/>
                <w:b w:val="0"/>
                <w:bCs w:val="0"/>
                <w:color w:val="000000"/>
                <w:spacing w:val="0"/>
                <w:w w:val="100"/>
                <w:position w:val="0"/>
                <w:sz w:val="21"/>
                <w:szCs w:val="21"/>
                <w:u w:val="none"/>
                <w:shd w:val="clear" w:color="auto" w:fill="auto"/>
                <w:lang w:val="en-US" w:eastAsia="zh-CN" w:bidi="zh-TW"/>
              </w:rPr>
              <w:t>本工程设置填埋气收集井3座，由于工程产气量不大，不考虑利用。工程填埋气收集后采用1套除臭系统（干式过滤器+活性炭吸附）处理。</w:t>
            </w:r>
          </w:p>
        </w:tc>
        <w:tc>
          <w:tcPr>
            <w:tcW w:w="1428" w:type="dxa"/>
            <w:vAlign w:val="center"/>
          </w:tcPr>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spacing w:val="0"/>
                <w:w w:val="100"/>
                <w:position w:val="0"/>
                <w:sz w:val="21"/>
                <w:szCs w:val="21"/>
                <w:u w:val="none"/>
                <w:shd w:val="clear" w:color="auto" w:fill="auto"/>
                <w:lang w:val="zh-TW" w:eastAsia="zh-TW" w:bidi="zh-TW"/>
              </w:rPr>
            </w:pPr>
            <w:r>
              <w:rPr>
                <w:rFonts w:hint="default" w:ascii="Times New Roman" w:hAnsi="Times New Roman" w:eastAsia="仿宋" w:cs="Times New Roman"/>
                <w:color w:val="000000"/>
                <w:spacing w:val="0"/>
                <w:w w:val="100"/>
                <w:position w:val="0"/>
                <w:sz w:val="21"/>
                <w:szCs w:val="21"/>
                <w:lang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683" w:type="dxa"/>
            <w:vAlign w:val="center"/>
          </w:tcPr>
          <w:p>
            <w:pPr>
              <w:pStyle w:val="27"/>
              <w:keepNext w:val="0"/>
              <w:keepLines w:val="0"/>
              <w:widowControl w:val="0"/>
              <w:shd w:val="clear" w:color="auto" w:fill="auto"/>
              <w:bidi w:val="0"/>
              <w:spacing w:before="0" w:after="0" w:line="240" w:lineRule="auto"/>
              <w:ind w:left="0" w:leftChars="0" w:right="0" w:rightChars="0" w:firstLine="140" w:firstLineChars="0"/>
              <w:jc w:val="center"/>
              <w:outlineLvl w:val="9"/>
              <w:rPr>
                <w:rFonts w:hint="default" w:ascii="Times New Roman" w:hAnsi="Times New Roman" w:eastAsia="仿宋" w:cs="Times New Roman"/>
                <w:color w:val="000000"/>
                <w:spacing w:val="0"/>
                <w:w w:val="100"/>
                <w:position w:val="0"/>
                <w:sz w:val="21"/>
                <w:szCs w:val="21"/>
                <w:u w:val="none"/>
                <w:shd w:val="clear" w:color="auto" w:fill="auto"/>
                <w:lang w:val="en-US" w:eastAsia="zh-CN" w:bidi="zh-TW"/>
              </w:rPr>
            </w:pPr>
            <w:r>
              <w:rPr>
                <w:rFonts w:hint="default" w:ascii="Times New Roman" w:hAnsi="Times New Roman" w:eastAsia="仿宋" w:cs="Times New Roman"/>
                <w:color w:val="000000"/>
                <w:spacing w:val="0"/>
                <w:w w:val="100"/>
                <w:position w:val="0"/>
                <w:sz w:val="21"/>
                <w:szCs w:val="21"/>
                <w:u w:val="none"/>
                <w:shd w:val="clear" w:color="auto" w:fill="auto"/>
                <w:lang w:val="en-US" w:eastAsia="zh-CN" w:bidi="zh-TW"/>
              </w:rPr>
              <w:t>3.4</w:t>
            </w:r>
          </w:p>
        </w:tc>
        <w:tc>
          <w:tcPr>
            <w:tcW w:w="6800" w:type="dxa"/>
            <w:vAlign w:val="center"/>
          </w:tcPr>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422" w:firstLineChars="200"/>
              <w:jc w:val="both"/>
              <w:textAlignment w:val="auto"/>
              <w:outlineLvl w:val="9"/>
              <w:rPr>
                <w:rFonts w:hint="default" w:ascii="Times New Roman" w:hAnsi="Times New Roman" w:eastAsia="仿宋" w:cs="Times New Roman"/>
                <w:b/>
                <w:bCs/>
                <w:color w:val="000000"/>
                <w:spacing w:val="0"/>
                <w:w w:val="100"/>
                <w:position w:val="0"/>
                <w:sz w:val="21"/>
                <w:szCs w:val="21"/>
              </w:rPr>
            </w:pPr>
            <w:r>
              <w:rPr>
                <w:rFonts w:hint="default" w:ascii="Times New Roman" w:hAnsi="Times New Roman" w:eastAsia="仿宋" w:cs="Times New Roman"/>
                <w:b/>
                <w:bCs/>
                <w:color w:val="000000"/>
                <w:spacing w:val="0"/>
                <w:w w:val="100"/>
                <w:position w:val="0"/>
                <w:sz w:val="21"/>
                <w:szCs w:val="21"/>
                <w:lang w:val="en-US" w:eastAsia="zh-CN" w:bidi="en-US"/>
              </w:rPr>
              <w:t>渗滤液导排与处理系统：</w:t>
            </w:r>
          </w:p>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420" w:firstLineChars="200"/>
              <w:jc w:val="both"/>
              <w:textAlignment w:val="auto"/>
              <w:outlineLvl w:val="9"/>
              <w:rPr>
                <w:rFonts w:hint="default" w:ascii="Times New Roman" w:hAnsi="Times New Roman" w:eastAsia="仿宋" w:cs="Times New Roman"/>
                <w:color w:val="000000"/>
                <w:spacing w:val="0"/>
                <w:w w:val="100"/>
                <w:position w:val="0"/>
                <w:sz w:val="21"/>
                <w:szCs w:val="21"/>
                <w:u w:val="none"/>
                <w:shd w:val="clear" w:color="auto" w:fill="auto"/>
                <w:lang w:val="zh-TW" w:eastAsia="zh-CN" w:bidi="zh-TW"/>
              </w:rPr>
            </w:pPr>
            <w:r>
              <w:rPr>
                <w:rFonts w:hint="default" w:ascii="Times New Roman" w:hAnsi="Times New Roman" w:eastAsia="仿宋" w:cs="Times New Roman"/>
                <w:color w:val="000000"/>
                <w:spacing w:val="0"/>
                <w:w w:val="100"/>
                <w:position w:val="0"/>
                <w:sz w:val="21"/>
                <w:szCs w:val="21"/>
              </w:rPr>
              <w:t>第二十条</w:t>
            </w:r>
            <w:r>
              <w:rPr>
                <w:rFonts w:hint="default" w:ascii="Times New Roman" w:hAnsi="Times New Roman" w:eastAsia="仿宋" w:cs="Times New Roman"/>
                <w:color w:val="000000"/>
                <w:spacing w:val="0"/>
                <w:w w:val="100"/>
                <w:position w:val="0"/>
                <w:sz w:val="21"/>
                <w:szCs w:val="21"/>
                <w:lang w:val="en-US" w:eastAsia="zh-CN"/>
              </w:rPr>
              <w:t xml:space="preserve">  </w:t>
            </w:r>
            <w:r>
              <w:rPr>
                <w:rFonts w:hint="default" w:ascii="Times New Roman" w:hAnsi="Times New Roman" w:eastAsia="仿宋" w:cs="Times New Roman"/>
                <w:color w:val="000000"/>
                <w:spacing w:val="0"/>
                <w:w w:val="100"/>
                <w:position w:val="0"/>
                <w:sz w:val="21"/>
                <w:szCs w:val="21"/>
              </w:rPr>
              <w:t>对渗滤液收集导排系统不完善的填埋场，封场应设置有效的渗滤液收集导排设施</w:t>
            </w:r>
            <w:r>
              <w:rPr>
                <w:rFonts w:hint="default" w:ascii="Times New Roman" w:hAnsi="Times New Roman" w:eastAsia="仿宋" w:cs="Times New Roman"/>
                <w:color w:val="000000"/>
                <w:spacing w:val="0"/>
                <w:w w:val="100"/>
                <w:position w:val="0"/>
                <w:sz w:val="21"/>
                <w:szCs w:val="21"/>
                <w:lang w:eastAsia="zh-CN"/>
              </w:rPr>
              <w:t>。</w:t>
            </w:r>
          </w:p>
        </w:tc>
        <w:tc>
          <w:tcPr>
            <w:tcW w:w="5115" w:type="dxa"/>
            <w:vAlign w:val="center"/>
          </w:tcPr>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outlineLvl w:val="9"/>
              <w:rPr>
                <w:rFonts w:hint="default" w:ascii="Times New Roman" w:hAnsi="Times New Roman" w:eastAsia="仿宋" w:cs="Times New Roman"/>
                <w:color w:val="000000"/>
                <w:spacing w:val="0"/>
                <w:w w:val="100"/>
                <w:position w:val="0"/>
                <w:sz w:val="21"/>
                <w:szCs w:val="21"/>
                <w:u w:val="none"/>
                <w:shd w:val="clear" w:color="auto" w:fill="auto"/>
                <w:lang w:val="zh-TW" w:eastAsia="zh-TW" w:bidi="zh-TW"/>
              </w:rPr>
            </w:pPr>
            <w:r>
              <w:rPr>
                <w:rFonts w:hint="default" w:ascii="Times New Roman" w:hAnsi="Times New Roman" w:eastAsia="仿宋" w:cs="Times New Roman"/>
                <w:color w:val="000000"/>
                <w:spacing w:val="0"/>
                <w:w w:val="100"/>
                <w:position w:val="0"/>
                <w:sz w:val="21"/>
                <w:szCs w:val="21"/>
                <w:lang w:val="en-US" w:eastAsia="zh-CN"/>
              </w:rPr>
              <w:t>本工程设置有效的渗滤液收集导排设施。</w:t>
            </w:r>
          </w:p>
        </w:tc>
        <w:tc>
          <w:tcPr>
            <w:tcW w:w="1428"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spacing w:val="0"/>
                <w:w w:val="100"/>
                <w:position w:val="0"/>
                <w:sz w:val="21"/>
                <w:szCs w:val="21"/>
                <w:u w:val="none"/>
                <w:shd w:val="clear" w:color="auto" w:fill="auto"/>
                <w:lang w:val="zh-TW" w:eastAsia="zh-TW" w:bidi="zh-TW"/>
              </w:rPr>
            </w:pPr>
            <w:r>
              <w:rPr>
                <w:rFonts w:hint="default" w:ascii="Times New Roman" w:hAnsi="Times New Roman" w:eastAsia="仿宋" w:cs="Times New Roman"/>
                <w:color w:val="000000"/>
                <w:spacing w:val="0"/>
                <w:w w:val="100"/>
                <w:position w:val="0"/>
                <w:sz w:val="21"/>
                <w:szCs w:val="21"/>
                <w:lang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683" w:type="dxa"/>
            <w:vAlign w:val="center"/>
          </w:tcPr>
          <w:p>
            <w:pPr>
              <w:pStyle w:val="27"/>
              <w:keepNext w:val="0"/>
              <w:keepLines w:val="0"/>
              <w:widowControl w:val="0"/>
              <w:shd w:val="clear" w:color="auto" w:fill="auto"/>
              <w:bidi w:val="0"/>
              <w:spacing w:before="0" w:after="0" w:line="240" w:lineRule="auto"/>
              <w:ind w:left="0" w:leftChars="0" w:right="0" w:rightChars="0" w:firstLine="0" w:firstLineChars="0"/>
              <w:jc w:val="center"/>
              <w:outlineLvl w:val="9"/>
              <w:rPr>
                <w:rFonts w:hint="default" w:ascii="Times New Roman" w:hAnsi="Times New Roman" w:eastAsia="仿宋" w:cs="Times New Roman"/>
                <w:color w:val="000000"/>
                <w:spacing w:val="0"/>
                <w:w w:val="100"/>
                <w:position w:val="0"/>
                <w:sz w:val="21"/>
                <w:szCs w:val="21"/>
                <w:u w:val="none"/>
                <w:shd w:val="clear" w:color="auto" w:fill="auto"/>
                <w:lang w:val="en-US" w:eastAsia="zh-CN" w:bidi="zh-TW"/>
              </w:rPr>
            </w:pPr>
            <w:r>
              <w:rPr>
                <w:rFonts w:hint="default" w:ascii="Times New Roman" w:hAnsi="Times New Roman" w:eastAsia="仿宋" w:cs="Times New Roman"/>
                <w:color w:val="000000"/>
                <w:spacing w:val="0"/>
                <w:w w:val="100"/>
                <w:position w:val="0"/>
                <w:sz w:val="21"/>
                <w:szCs w:val="21"/>
                <w:u w:val="none"/>
                <w:shd w:val="clear" w:color="auto" w:fill="auto"/>
                <w:lang w:val="en-US" w:eastAsia="zh-CN" w:bidi="zh-TW"/>
              </w:rPr>
              <w:t>3.5</w:t>
            </w:r>
          </w:p>
        </w:tc>
        <w:tc>
          <w:tcPr>
            <w:tcW w:w="6800" w:type="dxa"/>
            <w:vAlign w:val="top"/>
          </w:tcPr>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2" w:firstLineChars="200"/>
              <w:jc w:val="both"/>
              <w:textAlignment w:val="auto"/>
              <w:outlineLvl w:val="9"/>
              <w:rPr>
                <w:rFonts w:hint="default" w:ascii="Times New Roman" w:hAnsi="Times New Roman" w:eastAsia="仿宋" w:cs="Times New Roman"/>
                <w:b/>
                <w:bCs/>
                <w:color w:val="000000"/>
                <w:spacing w:val="0"/>
                <w:w w:val="100"/>
                <w:position w:val="0"/>
                <w:sz w:val="21"/>
                <w:szCs w:val="21"/>
              </w:rPr>
            </w:pPr>
            <w:r>
              <w:rPr>
                <w:rFonts w:hint="default" w:ascii="Times New Roman" w:hAnsi="Times New Roman" w:eastAsia="仿宋" w:cs="Times New Roman"/>
                <w:b/>
                <w:bCs/>
                <w:color w:val="000000"/>
                <w:spacing w:val="0"/>
                <w:w w:val="100"/>
                <w:position w:val="0"/>
                <w:sz w:val="21"/>
                <w:szCs w:val="21"/>
                <w:lang w:val="en-US" w:eastAsia="zh-CN" w:bidi="en-US"/>
              </w:rPr>
              <w:t>雨洪水导排系统：</w:t>
            </w:r>
          </w:p>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outlineLvl w:val="9"/>
              <w:rPr>
                <w:rFonts w:hint="default" w:ascii="Times New Roman" w:hAnsi="Times New Roman" w:eastAsia="仿宋" w:cs="Times New Roman"/>
                <w:sz w:val="21"/>
                <w:szCs w:val="21"/>
              </w:rPr>
            </w:pPr>
            <w:r>
              <w:rPr>
                <w:rFonts w:hint="default" w:ascii="Times New Roman" w:hAnsi="Times New Roman" w:eastAsia="仿宋" w:cs="Times New Roman"/>
                <w:color w:val="000000"/>
                <w:spacing w:val="0"/>
                <w:w w:val="100"/>
                <w:position w:val="0"/>
                <w:sz w:val="21"/>
                <w:szCs w:val="21"/>
              </w:rPr>
              <w:t>第二十二条</w:t>
            </w:r>
            <w:r>
              <w:rPr>
                <w:rFonts w:hint="default" w:ascii="Times New Roman" w:hAnsi="Times New Roman" w:eastAsia="仿宋" w:cs="Times New Roman"/>
                <w:color w:val="000000"/>
                <w:spacing w:val="0"/>
                <w:w w:val="100"/>
                <w:position w:val="0"/>
                <w:sz w:val="21"/>
                <w:szCs w:val="21"/>
                <w:lang w:val="en-US" w:eastAsia="zh-CN"/>
              </w:rPr>
              <w:t xml:space="preserve">  </w:t>
            </w:r>
            <w:r>
              <w:rPr>
                <w:rFonts w:hint="default" w:ascii="Times New Roman" w:hAnsi="Times New Roman" w:eastAsia="仿宋" w:cs="Times New Roman"/>
                <w:color w:val="000000"/>
                <w:spacing w:val="0"/>
                <w:w w:val="100"/>
                <w:position w:val="0"/>
                <w:sz w:val="21"/>
                <w:szCs w:val="21"/>
              </w:rPr>
              <w:t>填埋场封场雨水导排及防渗系统应在原填埋场雨水导排及防洪系统的基础上加以完善，形成场外雨、洪水截留和厂内雨、洪水导排的复合型雨水导排及防洪系统。</w:t>
            </w:r>
          </w:p>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420" w:firstLineChars="200"/>
              <w:jc w:val="both"/>
              <w:textAlignment w:val="auto"/>
              <w:outlineLvl w:val="9"/>
              <w:rPr>
                <w:rFonts w:hint="default" w:ascii="Times New Roman" w:hAnsi="Times New Roman" w:eastAsia="仿宋" w:cs="Times New Roman"/>
                <w:color w:val="000000"/>
                <w:spacing w:val="0"/>
                <w:w w:val="100"/>
                <w:position w:val="0"/>
                <w:sz w:val="21"/>
                <w:szCs w:val="21"/>
                <w:u w:val="none"/>
                <w:shd w:val="clear" w:color="auto" w:fill="auto"/>
                <w:lang w:val="zh-TW" w:eastAsia="zh-TW" w:bidi="zh-TW"/>
              </w:rPr>
            </w:pPr>
            <w:r>
              <w:rPr>
                <w:rFonts w:hint="default" w:ascii="Times New Roman" w:hAnsi="Times New Roman" w:eastAsia="仿宋" w:cs="Times New Roman"/>
                <w:color w:val="000000"/>
                <w:spacing w:val="0"/>
                <w:w w:val="100"/>
                <w:position w:val="0"/>
                <w:sz w:val="21"/>
                <w:szCs w:val="21"/>
              </w:rPr>
              <w:t>第二十三条</w:t>
            </w:r>
            <w:r>
              <w:rPr>
                <w:rFonts w:hint="default" w:ascii="Times New Roman" w:hAnsi="Times New Roman" w:eastAsia="仿宋" w:cs="Times New Roman"/>
                <w:color w:val="000000"/>
                <w:spacing w:val="0"/>
                <w:w w:val="100"/>
                <w:position w:val="0"/>
                <w:sz w:val="21"/>
                <w:szCs w:val="21"/>
                <w:lang w:val="en-US" w:eastAsia="zh-CN"/>
              </w:rPr>
              <w:t xml:space="preserve">  </w:t>
            </w:r>
            <w:r>
              <w:rPr>
                <w:rFonts w:hint="default" w:ascii="Times New Roman" w:hAnsi="Times New Roman" w:eastAsia="仿宋" w:cs="Times New Roman"/>
                <w:color w:val="000000"/>
                <w:spacing w:val="0"/>
                <w:w w:val="100"/>
                <w:position w:val="0"/>
                <w:sz w:val="21"/>
                <w:szCs w:val="21"/>
              </w:rPr>
              <w:t>填埋场封场后应保持雨、洪水及地下水导排系统仍能正常运行，地表水、地下水导排设施应定期进行全面检查，对水质定期监督。</w:t>
            </w:r>
          </w:p>
        </w:tc>
        <w:tc>
          <w:tcPr>
            <w:tcW w:w="5115" w:type="dxa"/>
            <w:vAlign w:val="center"/>
          </w:tcPr>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outlineLvl w:val="9"/>
              <w:rPr>
                <w:rFonts w:hint="default" w:ascii="Times New Roman" w:hAnsi="Times New Roman" w:eastAsia="仿宋" w:cs="Times New Roman"/>
                <w:color w:val="000000"/>
                <w:spacing w:val="0"/>
                <w:w w:val="100"/>
                <w:position w:val="0"/>
                <w:sz w:val="21"/>
                <w:szCs w:val="21"/>
                <w:lang w:val="en-US" w:eastAsia="zh-CN"/>
              </w:rPr>
            </w:pPr>
            <w:r>
              <w:rPr>
                <w:rFonts w:hint="default" w:ascii="Times New Roman" w:hAnsi="Times New Roman" w:eastAsia="仿宋" w:cs="Times New Roman"/>
                <w:color w:val="000000"/>
                <w:spacing w:val="0"/>
                <w:w w:val="100"/>
                <w:position w:val="0"/>
                <w:sz w:val="21"/>
                <w:szCs w:val="21"/>
                <w:lang w:val="en-US" w:eastAsia="zh-CN"/>
              </w:rPr>
              <w:t>现有填埋场未设置</w:t>
            </w:r>
            <w:r>
              <w:rPr>
                <w:rFonts w:hint="default" w:ascii="Times New Roman" w:hAnsi="Times New Roman" w:eastAsia="仿宋" w:cs="Times New Roman"/>
                <w:color w:val="000000"/>
                <w:spacing w:val="0"/>
                <w:w w:val="100"/>
                <w:position w:val="0"/>
                <w:sz w:val="21"/>
                <w:szCs w:val="21"/>
              </w:rPr>
              <w:t>雨水导排及防洪系统</w:t>
            </w:r>
            <w:r>
              <w:rPr>
                <w:rFonts w:hint="default" w:ascii="Times New Roman" w:hAnsi="Times New Roman" w:eastAsia="仿宋" w:cs="Times New Roman"/>
                <w:color w:val="000000"/>
                <w:spacing w:val="0"/>
                <w:w w:val="100"/>
                <w:position w:val="0"/>
                <w:sz w:val="21"/>
                <w:szCs w:val="21"/>
                <w:lang w:eastAsia="zh-CN"/>
              </w:rPr>
              <w:t>，</w:t>
            </w:r>
            <w:r>
              <w:rPr>
                <w:rFonts w:hint="default" w:ascii="Times New Roman" w:hAnsi="Times New Roman" w:eastAsia="仿宋" w:cs="Times New Roman"/>
                <w:color w:val="000000"/>
                <w:spacing w:val="0"/>
                <w:w w:val="100"/>
                <w:position w:val="0"/>
                <w:sz w:val="21"/>
                <w:szCs w:val="21"/>
                <w:lang w:val="en-US" w:eastAsia="zh-CN"/>
              </w:rPr>
              <w:t>本次封场工程拟设置有效地</w:t>
            </w:r>
            <w:r>
              <w:rPr>
                <w:rFonts w:hint="default" w:ascii="Times New Roman" w:hAnsi="Times New Roman" w:eastAsia="仿宋" w:cs="Times New Roman"/>
                <w:color w:val="000000"/>
                <w:spacing w:val="0"/>
                <w:w w:val="100"/>
                <w:position w:val="0"/>
                <w:sz w:val="21"/>
                <w:szCs w:val="21"/>
              </w:rPr>
              <w:t>雨水导排及防洪系统</w:t>
            </w:r>
            <w:r>
              <w:rPr>
                <w:rFonts w:hint="default" w:ascii="Times New Roman" w:hAnsi="Times New Roman" w:eastAsia="仿宋" w:cs="Times New Roman"/>
                <w:color w:val="000000"/>
                <w:spacing w:val="0"/>
                <w:w w:val="100"/>
                <w:position w:val="0"/>
                <w:sz w:val="21"/>
                <w:szCs w:val="21"/>
                <w:lang w:eastAsia="zh-CN"/>
              </w:rPr>
              <w:t>。</w:t>
            </w:r>
          </w:p>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outlineLvl w:val="9"/>
              <w:rPr>
                <w:rFonts w:hint="default" w:ascii="Times New Roman" w:hAnsi="Times New Roman" w:eastAsia="仿宋" w:cs="Times New Roman"/>
                <w:color w:val="000000"/>
                <w:spacing w:val="0"/>
                <w:w w:val="100"/>
                <w:position w:val="0"/>
                <w:sz w:val="21"/>
                <w:szCs w:val="21"/>
                <w:u w:val="none"/>
                <w:shd w:val="clear" w:color="auto" w:fill="auto"/>
                <w:lang w:val="zh-TW" w:eastAsia="zh-TW" w:bidi="zh-TW"/>
              </w:rPr>
            </w:pPr>
            <w:r>
              <w:rPr>
                <w:rFonts w:hint="default" w:ascii="Times New Roman" w:hAnsi="Times New Roman" w:eastAsia="仿宋" w:cs="Times New Roman"/>
                <w:color w:val="000000"/>
                <w:spacing w:val="0"/>
                <w:w w:val="100"/>
                <w:position w:val="0"/>
                <w:sz w:val="21"/>
                <w:szCs w:val="21"/>
                <w:lang w:val="en-US" w:eastAsia="zh-CN"/>
              </w:rPr>
              <w:t>本评价已制定相应环境管理和监测计划，保证雨水导排系统正常运行。</w:t>
            </w:r>
          </w:p>
        </w:tc>
        <w:tc>
          <w:tcPr>
            <w:tcW w:w="1428"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spacing w:val="0"/>
                <w:w w:val="100"/>
                <w:position w:val="0"/>
                <w:sz w:val="21"/>
                <w:szCs w:val="21"/>
                <w:u w:val="none"/>
                <w:shd w:val="clear" w:color="auto" w:fill="auto"/>
                <w:lang w:val="zh-TW" w:eastAsia="zh-TW" w:bidi="zh-TW"/>
              </w:rPr>
            </w:pPr>
            <w:r>
              <w:rPr>
                <w:rFonts w:hint="default" w:ascii="Times New Roman" w:hAnsi="Times New Roman" w:eastAsia="仿宋" w:cs="Times New Roman"/>
                <w:color w:val="000000"/>
                <w:spacing w:val="0"/>
                <w:w w:val="100"/>
                <w:position w:val="0"/>
                <w:sz w:val="21"/>
                <w:szCs w:val="21"/>
                <w:lang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683" w:type="dxa"/>
            <w:vAlign w:val="center"/>
          </w:tcPr>
          <w:p>
            <w:pPr>
              <w:pStyle w:val="27"/>
              <w:keepNext w:val="0"/>
              <w:keepLines w:val="0"/>
              <w:widowControl w:val="0"/>
              <w:shd w:val="clear" w:color="auto" w:fill="auto"/>
              <w:bidi w:val="0"/>
              <w:spacing w:before="0" w:after="0" w:line="240" w:lineRule="auto"/>
              <w:ind w:left="0" w:leftChars="0" w:right="0" w:rightChars="0" w:firstLine="0" w:firstLineChars="0"/>
              <w:jc w:val="center"/>
              <w:outlineLvl w:val="9"/>
              <w:rPr>
                <w:rFonts w:hint="default" w:ascii="Times New Roman" w:hAnsi="Times New Roman" w:eastAsia="仿宋" w:cs="Times New Roman"/>
                <w:color w:val="000000"/>
                <w:spacing w:val="0"/>
                <w:w w:val="100"/>
                <w:position w:val="0"/>
                <w:sz w:val="21"/>
                <w:szCs w:val="21"/>
                <w:u w:val="none"/>
                <w:shd w:val="clear" w:color="auto" w:fill="auto"/>
                <w:lang w:val="en-US" w:eastAsia="zh-CN" w:bidi="zh-TW"/>
              </w:rPr>
            </w:pPr>
            <w:r>
              <w:rPr>
                <w:rFonts w:hint="default" w:ascii="Times New Roman" w:hAnsi="Times New Roman" w:eastAsia="仿宋" w:cs="Times New Roman"/>
                <w:color w:val="000000"/>
                <w:spacing w:val="0"/>
                <w:w w:val="100"/>
                <w:position w:val="0"/>
                <w:sz w:val="21"/>
                <w:szCs w:val="21"/>
                <w:u w:val="none"/>
                <w:shd w:val="clear" w:color="auto" w:fill="auto"/>
                <w:lang w:val="en-US" w:eastAsia="zh-CN" w:bidi="zh-TW"/>
              </w:rPr>
              <w:t>3.6</w:t>
            </w:r>
          </w:p>
        </w:tc>
        <w:tc>
          <w:tcPr>
            <w:tcW w:w="6800" w:type="dxa"/>
            <w:vAlign w:val="bottom"/>
          </w:tcPr>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2" w:firstLineChars="200"/>
              <w:jc w:val="both"/>
              <w:textAlignment w:val="auto"/>
              <w:outlineLvl w:val="9"/>
              <w:rPr>
                <w:rFonts w:hint="default" w:ascii="Times New Roman" w:hAnsi="Times New Roman" w:eastAsia="仿宋" w:cs="Times New Roman"/>
                <w:b/>
                <w:bCs/>
                <w:color w:val="000000"/>
                <w:spacing w:val="0"/>
                <w:w w:val="100"/>
                <w:position w:val="0"/>
                <w:sz w:val="21"/>
                <w:szCs w:val="21"/>
              </w:rPr>
            </w:pPr>
            <w:r>
              <w:rPr>
                <w:rFonts w:hint="default" w:ascii="Times New Roman" w:hAnsi="Times New Roman" w:eastAsia="仿宋" w:cs="Times New Roman"/>
                <w:b/>
                <w:bCs/>
                <w:color w:val="000000"/>
                <w:spacing w:val="0"/>
                <w:w w:val="100"/>
                <w:position w:val="0"/>
                <w:sz w:val="21"/>
                <w:szCs w:val="21"/>
                <w:lang w:val="en-US" w:eastAsia="zh-CN" w:bidi="en-US"/>
              </w:rPr>
              <w:t>绿化与植被恢复：</w:t>
            </w:r>
          </w:p>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outlineLvl w:val="9"/>
              <w:rPr>
                <w:rFonts w:hint="default" w:ascii="Times New Roman" w:hAnsi="Times New Roman" w:eastAsia="仿宋" w:cs="Times New Roman"/>
                <w:sz w:val="21"/>
                <w:szCs w:val="21"/>
              </w:rPr>
            </w:pPr>
            <w:r>
              <w:rPr>
                <w:rFonts w:hint="default" w:ascii="Times New Roman" w:hAnsi="Times New Roman" w:eastAsia="仿宋" w:cs="Times New Roman"/>
                <w:color w:val="000000"/>
                <w:spacing w:val="0"/>
                <w:w w:val="100"/>
                <w:position w:val="0"/>
                <w:sz w:val="21"/>
                <w:szCs w:val="21"/>
              </w:rPr>
              <w:t>第二十四条</w:t>
            </w:r>
            <w:r>
              <w:rPr>
                <w:rFonts w:hint="default" w:ascii="Times New Roman" w:hAnsi="Times New Roman" w:eastAsia="仿宋" w:cs="Times New Roman"/>
                <w:color w:val="000000"/>
                <w:spacing w:val="0"/>
                <w:w w:val="100"/>
                <w:position w:val="0"/>
                <w:sz w:val="21"/>
                <w:szCs w:val="21"/>
                <w:lang w:val="en-US" w:eastAsia="zh-CN"/>
              </w:rPr>
              <w:t xml:space="preserve">  </w:t>
            </w:r>
            <w:r>
              <w:rPr>
                <w:rFonts w:hint="default" w:ascii="Times New Roman" w:hAnsi="Times New Roman" w:eastAsia="仿宋" w:cs="Times New Roman"/>
                <w:color w:val="000000"/>
                <w:spacing w:val="0"/>
                <w:w w:val="100"/>
                <w:position w:val="0"/>
                <w:sz w:val="21"/>
                <w:szCs w:val="21"/>
              </w:rPr>
              <w:t>填埋场封场工程项目涉及应考虑全场的绿化和植被恢复设计。封场绿化应与周围的景观相协调，并根据土层厚度、土壤性质、气候条件等进行植物搭配。</w:t>
            </w:r>
          </w:p>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420" w:firstLineChars="200"/>
              <w:jc w:val="both"/>
              <w:textAlignment w:val="auto"/>
              <w:outlineLvl w:val="9"/>
              <w:rPr>
                <w:rFonts w:hint="default" w:ascii="Times New Roman" w:hAnsi="Times New Roman" w:eastAsia="仿宋" w:cs="Times New Roman"/>
                <w:color w:val="000000"/>
                <w:spacing w:val="0"/>
                <w:w w:val="100"/>
                <w:position w:val="0"/>
                <w:sz w:val="21"/>
                <w:szCs w:val="21"/>
                <w:u w:val="none"/>
                <w:shd w:val="clear" w:color="auto" w:fill="auto"/>
                <w:lang w:val="zh-TW" w:eastAsia="zh-CN" w:bidi="zh-TW"/>
              </w:rPr>
            </w:pPr>
            <w:r>
              <w:rPr>
                <w:rFonts w:hint="default" w:ascii="Times New Roman" w:hAnsi="Times New Roman" w:eastAsia="仿宋" w:cs="Times New Roman"/>
                <w:color w:val="000000"/>
                <w:spacing w:val="0"/>
                <w:w w:val="100"/>
                <w:position w:val="0"/>
                <w:sz w:val="21"/>
                <w:szCs w:val="21"/>
              </w:rPr>
              <w:t>第二十五条</w:t>
            </w:r>
            <w:r>
              <w:rPr>
                <w:rFonts w:hint="default" w:ascii="Times New Roman" w:hAnsi="Times New Roman" w:eastAsia="仿宋" w:cs="Times New Roman"/>
                <w:color w:val="000000"/>
                <w:spacing w:val="0"/>
                <w:w w:val="100"/>
                <w:position w:val="0"/>
                <w:sz w:val="21"/>
                <w:szCs w:val="21"/>
                <w:lang w:val="en-US" w:eastAsia="zh-CN"/>
              </w:rPr>
              <w:t xml:space="preserve">  </w:t>
            </w:r>
            <w:r>
              <w:rPr>
                <w:rFonts w:hint="default" w:ascii="Times New Roman" w:hAnsi="Times New Roman" w:eastAsia="仿宋" w:cs="Times New Roman"/>
                <w:color w:val="000000"/>
                <w:spacing w:val="0"/>
                <w:w w:val="100"/>
                <w:position w:val="0"/>
                <w:sz w:val="21"/>
                <w:szCs w:val="21"/>
              </w:rPr>
              <w:t>填埋场封场绿化和植被恢复应选择抗逆性强，适宜在垃圾填埋场环境生存的植物，并应采取必要措施保证绿化和植被成活率</w:t>
            </w:r>
            <w:r>
              <w:rPr>
                <w:rFonts w:hint="default" w:ascii="Times New Roman" w:hAnsi="Times New Roman" w:eastAsia="仿宋" w:cs="Times New Roman"/>
                <w:color w:val="000000"/>
                <w:spacing w:val="0"/>
                <w:w w:val="100"/>
                <w:position w:val="0"/>
                <w:sz w:val="21"/>
                <w:szCs w:val="21"/>
                <w:lang w:eastAsia="zh-CN"/>
              </w:rPr>
              <w:t>。</w:t>
            </w:r>
          </w:p>
        </w:tc>
        <w:tc>
          <w:tcPr>
            <w:tcW w:w="5115" w:type="dxa"/>
            <w:vAlign w:val="center"/>
          </w:tcPr>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outlineLvl w:val="9"/>
              <w:rPr>
                <w:rFonts w:hint="default" w:ascii="Times New Roman" w:hAnsi="Times New Roman" w:eastAsia="仿宋" w:cs="Times New Roman"/>
                <w:color w:val="000000"/>
                <w:spacing w:val="0"/>
                <w:w w:val="100"/>
                <w:position w:val="0"/>
                <w:sz w:val="21"/>
                <w:szCs w:val="21"/>
                <w:u w:val="none"/>
                <w:shd w:val="clear" w:color="auto" w:fill="auto"/>
                <w:lang w:val="zh-TW" w:eastAsia="zh-TW" w:bidi="zh-TW"/>
              </w:rPr>
            </w:pPr>
            <w:r>
              <w:rPr>
                <w:rFonts w:hint="default" w:ascii="Times New Roman" w:hAnsi="Times New Roman" w:eastAsia="仿宋" w:cs="Times New Roman"/>
                <w:color w:val="000000"/>
                <w:spacing w:val="0"/>
                <w:w w:val="100"/>
                <w:position w:val="0"/>
                <w:sz w:val="21"/>
                <w:szCs w:val="21"/>
                <w:lang w:val="en-US" w:eastAsia="zh-CN"/>
              </w:rPr>
              <w:t>本项目根据植被恢复的不同阶段，选择不同植物，并考虑与周边景观的协调性。</w:t>
            </w:r>
          </w:p>
        </w:tc>
        <w:tc>
          <w:tcPr>
            <w:tcW w:w="1428"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spacing w:val="0"/>
                <w:w w:val="100"/>
                <w:position w:val="0"/>
                <w:sz w:val="21"/>
                <w:szCs w:val="21"/>
                <w:u w:val="none"/>
                <w:shd w:val="clear" w:color="auto" w:fill="auto"/>
                <w:lang w:val="zh-TW" w:eastAsia="zh-TW" w:bidi="zh-TW"/>
              </w:rPr>
            </w:pPr>
            <w:r>
              <w:rPr>
                <w:rFonts w:hint="default" w:ascii="Times New Roman" w:hAnsi="Times New Roman" w:eastAsia="仿宋" w:cs="Times New Roman"/>
                <w:color w:val="000000"/>
                <w:spacing w:val="0"/>
                <w:w w:val="100"/>
                <w:position w:val="0"/>
                <w:sz w:val="21"/>
                <w:szCs w:val="21"/>
                <w:lang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14026" w:type="dxa"/>
            <w:gridSpan w:val="4"/>
            <w:vAlign w:val="center"/>
          </w:tcPr>
          <w:p>
            <w:pPr>
              <w:pStyle w:val="27"/>
              <w:keepNext w:val="0"/>
              <w:keepLines w:val="0"/>
              <w:widowControl w:val="0"/>
              <w:shd w:val="clear" w:color="auto" w:fill="auto"/>
              <w:bidi w:val="0"/>
              <w:spacing w:before="0" w:after="0" w:line="240" w:lineRule="auto"/>
              <w:ind w:left="0" w:leftChars="0" w:right="0" w:rightChars="0" w:firstLine="0" w:firstLineChars="0"/>
              <w:jc w:val="center"/>
              <w:outlineLvl w:val="9"/>
              <w:rPr>
                <w:rFonts w:hint="default" w:ascii="Times New Roman" w:hAnsi="Times New Roman" w:eastAsia="仿宋" w:cs="Times New Roman"/>
                <w:color w:val="000000"/>
                <w:spacing w:val="0"/>
                <w:w w:val="100"/>
                <w:position w:val="0"/>
                <w:sz w:val="21"/>
                <w:szCs w:val="21"/>
                <w:u w:val="none"/>
                <w:shd w:val="clear" w:color="auto" w:fill="auto"/>
                <w:lang w:val="zh-TW" w:eastAsia="zh-TW" w:bidi="zh-TW"/>
              </w:rPr>
            </w:pPr>
            <w:r>
              <w:rPr>
                <w:rFonts w:hint="default" w:ascii="Times New Roman" w:hAnsi="Times New Roman" w:eastAsia="仿宋" w:cs="Times New Roman"/>
                <w:b/>
                <w:bCs/>
                <w:color w:val="000000"/>
                <w:spacing w:val="0"/>
                <w:w w:val="100"/>
                <w:position w:val="0"/>
                <w:sz w:val="21"/>
                <w:szCs w:val="21"/>
              </w:rPr>
              <w:t>《生活垃圾卫生填埋处理技术规范》</w:t>
            </w:r>
            <w:r>
              <w:rPr>
                <w:rFonts w:hint="default" w:ascii="Times New Roman" w:hAnsi="Times New Roman" w:eastAsia="仿宋" w:cs="Times New Roman"/>
                <w:b/>
                <w:bCs/>
                <w:color w:val="000000"/>
                <w:spacing w:val="0"/>
                <w:w w:val="100"/>
                <w:position w:val="0"/>
                <w:sz w:val="21"/>
                <w:szCs w:val="21"/>
                <w:lang w:val="en-US" w:eastAsia="en-US" w:bidi="en-US"/>
              </w:rPr>
              <w:t>(GB 50869-2013)</w:t>
            </w:r>
            <w:r>
              <w:rPr>
                <w:rFonts w:hint="default" w:ascii="Times New Roman" w:hAnsi="Times New Roman" w:eastAsia="仿宋" w:cs="Times New Roman"/>
                <w:b/>
                <w:bCs/>
                <w:color w:val="000000"/>
                <w:spacing w:val="0"/>
                <w:w w:val="100"/>
                <w:position w:val="0"/>
                <w:sz w:val="21"/>
                <w:szCs w:val="21"/>
              </w:rPr>
              <w:t>——13封场与堆体稳定性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683" w:type="dxa"/>
            <w:vAlign w:val="center"/>
          </w:tcPr>
          <w:p>
            <w:pPr>
              <w:pStyle w:val="27"/>
              <w:keepNext w:val="0"/>
              <w:keepLines w:val="0"/>
              <w:widowControl w:val="0"/>
              <w:shd w:val="clear" w:color="auto" w:fill="auto"/>
              <w:bidi w:val="0"/>
              <w:spacing w:before="0" w:after="0" w:line="240" w:lineRule="auto"/>
              <w:ind w:left="0" w:leftChars="0" w:right="0" w:rightChars="0" w:firstLine="0" w:firstLineChars="0"/>
              <w:jc w:val="left"/>
              <w:outlineLvl w:val="9"/>
              <w:rPr>
                <w:rFonts w:hint="default" w:ascii="Times New Roman" w:hAnsi="Times New Roman" w:eastAsia="仿宋" w:cs="Times New Roman"/>
                <w:color w:val="000000"/>
                <w:spacing w:val="0"/>
                <w:w w:val="100"/>
                <w:position w:val="0"/>
                <w:sz w:val="21"/>
                <w:szCs w:val="21"/>
                <w:u w:val="none"/>
                <w:shd w:val="clear" w:color="auto" w:fill="auto"/>
                <w:lang w:val="en-US" w:eastAsia="zh-CN" w:bidi="zh-TW"/>
              </w:rPr>
            </w:pPr>
            <w:r>
              <w:rPr>
                <w:rFonts w:hint="default" w:ascii="Times New Roman" w:hAnsi="Times New Roman" w:eastAsia="仿宋" w:cs="Times New Roman"/>
                <w:color w:val="000000"/>
                <w:spacing w:val="0"/>
                <w:w w:val="100"/>
                <w:position w:val="0"/>
                <w:sz w:val="21"/>
                <w:szCs w:val="21"/>
                <w:lang w:val="en-US" w:eastAsia="zh-CN" w:bidi="en-US"/>
              </w:rPr>
              <w:t>13.2.2</w:t>
            </w:r>
          </w:p>
        </w:tc>
        <w:tc>
          <w:tcPr>
            <w:tcW w:w="6800" w:type="dxa"/>
            <w:vAlign w:val="top"/>
          </w:tcPr>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420" w:firstLineChars="200"/>
              <w:jc w:val="both"/>
              <w:textAlignment w:val="auto"/>
              <w:outlineLvl w:val="9"/>
              <w:rPr>
                <w:rFonts w:hint="default" w:ascii="Times New Roman" w:hAnsi="Times New Roman" w:eastAsia="仿宋" w:cs="Times New Roman"/>
                <w:color w:val="000000"/>
                <w:spacing w:val="0"/>
                <w:w w:val="100"/>
                <w:position w:val="0"/>
                <w:sz w:val="21"/>
                <w:szCs w:val="21"/>
                <w:u w:val="none"/>
                <w:shd w:val="clear" w:color="auto" w:fill="auto"/>
                <w:lang w:val="zh-TW" w:eastAsia="zh-TW" w:bidi="zh-TW"/>
              </w:rPr>
            </w:pPr>
            <w:r>
              <w:rPr>
                <w:rFonts w:hint="default" w:ascii="Times New Roman" w:hAnsi="Times New Roman" w:eastAsia="仿宋" w:cs="Times New Roman"/>
                <w:color w:val="000000"/>
                <w:spacing w:val="0"/>
                <w:w w:val="100"/>
                <w:position w:val="0"/>
                <w:sz w:val="21"/>
                <w:szCs w:val="21"/>
              </w:rPr>
              <w:t>堆体整形顶面坡度不宜大于5%。边坡大于10%时宜采用多级台阶，台阶间边坡坡度不宜大于1:3，台阶宽度不宜小于</w:t>
            </w:r>
            <w:r>
              <w:rPr>
                <w:rFonts w:hint="default" w:ascii="Times New Roman" w:hAnsi="Times New Roman" w:eastAsia="仿宋" w:cs="Times New Roman"/>
                <w:color w:val="000000"/>
                <w:spacing w:val="0"/>
                <w:w w:val="100"/>
                <w:position w:val="0"/>
                <w:sz w:val="21"/>
                <w:szCs w:val="21"/>
                <w:lang w:val="en-US" w:eastAsia="en-US" w:bidi="en-US"/>
              </w:rPr>
              <w:t>2m。</w:t>
            </w:r>
          </w:p>
        </w:tc>
        <w:tc>
          <w:tcPr>
            <w:tcW w:w="5115" w:type="dxa"/>
            <w:vAlign w:val="top"/>
          </w:tcPr>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outlineLvl w:val="9"/>
              <w:rPr>
                <w:rFonts w:hint="default" w:ascii="Times New Roman" w:hAnsi="Times New Roman" w:eastAsia="仿宋" w:cs="Times New Roman"/>
                <w:color w:val="000000"/>
                <w:spacing w:val="0"/>
                <w:w w:val="100"/>
                <w:position w:val="0"/>
                <w:sz w:val="21"/>
                <w:szCs w:val="21"/>
                <w:u w:val="none"/>
                <w:shd w:val="clear" w:color="auto" w:fill="auto"/>
                <w:lang w:val="zh-TW" w:eastAsia="zh-TW" w:bidi="zh-TW"/>
              </w:rPr>
            </w:pPr>
            <w:r>
              <w:rPr>
                <w:rFonts w:hint="default" w:ascii="Times New Roman" w:hAnsi="Times New Roman" w:eastAsia="仿宋" w:cs="Times New Roman"/>
                <w:color w:val="000000"/>
                <w:spacing w:val="0"/>
                <w:w w:val="100"/>
                <w:position w:val="0"/>
                <w:sz w:val="21"/>
                <w:szCs w:val="21"/>
                <w:u w:val="none"/>
                <w:shd w:val="clear" w:color="auto" w:fill="auto"/>
                <w:lang w:val="en-US" w:eastAsia="zh-CN" w:bidi="zh-TW"/>
              </w:rPr>
              <w:t>本</w:t>
            </w:r>
            <w:r>
              <w:rPr>
                <w:rFonts w:hint="default" w:ascii="Times New Roman" w:hAnsi="Times New Roman" w:eastAsia="仿宋" w:cs="Times New Roman"/>
                <w:color w:val="000000"/>
                <w:spacing w:val="0"/>
                <w:w w:val="100"/>
                <w:position w:val="0"/>
                <w:sz w:val="21"/>
                <w:szCs w:val="21"/>
                <w:highlight w:val="none"/>
                <w:u w:val="none"/>
                <w:shd w:val="clear" w:color="auto" w:fill="auto"/>
                <w:lang w:val="en-US" w:eastAsia="zh-CN" w:bidi="zh-TW"/>
              </w:rPr>
              <w:t>工程平台宽度拟设为5m，高差5m，台阶边坡不大于1：3，垃圾堆体顶面坡度不小于5%。</w:t>
            </w:r>
          </w:p>
        </w:tc>
        <w:tc>
          <w:tcPr>
            <w:tcW w:w="1428"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spacing w:val="0"/>
                <w:w w:val="100"/>
                <w:position w:val="0"/>
                <w:sz w:val="21"/>
                <w:szCs w:val="21"/>
                <w:u w:val="none"/>
                <w:shd w:val="clear" w:color="auto" w:fill="auto"/>
                <w:lang w:val="zh-TW" w:eastAsia="zh-TW" w:bidi="zh-TW"/>
              </w:rPr>
            </w:pPr>
            <w:r>
              <w:rPr>
                <w:rFonts w:hint="default" w:ascii="Times New Roman" w:hAnsi="Times New Roman" w:eastAsia="仿宋" w:cs="Times New Roman"/>
                <w:color w:val="000000"/>
                <w:spacing w:val="0"/>
                <w:w w:val="100"/>
                <w:position w:val="0"/>
                <w:sz w:val="21"/>
                <w:szCs w:val="21"/>
                <w:lang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683" w:type="dxa"/>
            <w:vAlign w:val="center"/>
          </w:tcPr>
          <w:p>
            <w:pPr>
              <w:pStyle w:val="27"/>
              <w:keepNext w:val="0"/>
              <w:keepLines w:val="0"/>
              <w:widowControl w:val="0"/>
              <w:shd w:val="clear" w:color="auto" w:fill="auto"/>
              <w:bidi w:val="0"/>
              <w:spacing w:before="0" w:after="0" w:line="240" w:lineRule="auto"/>
              <w:ind w:left="0" w:leftChars="0" w:right="0" w:rightChars="0" w:firstLine="0" w:firstLineChars="0"/>
              <w:jc w:val="left"/>
              <w:outlineLvl w:val="9"/>
              <w:rPr>
                <w:rFonts w:hint="default" w:ascii="Times New Roman" w:hAnsi="Times New Roman" w:eastAsia="仿宋" w:cs="Times New Roman"/>
                <w:color w:val="000000"/>
                <w:spacing w:val="0"/>
                <w:w w:val="100"/>
                <w:position w:val="0"/>
                <w:sz w:val="21"/>
                <w:szCs w:val="21"/>
                <w:u w:val="none"/>
                <w:shd w:val="clear" w:color="auto" w:fill="auto"/>
                <w:lang w:val="en-US" w:eastAsia="zh-CN" w:bidi="zh-TW"/>
              </w:rPr>
            </w:pPr>
            <w:r>
              <w:rPr>
                <w:rFonts w:hint="default" w:ascii="Times New Roman" w:hAnsi="Times New Roman" w:eastAsia="仿宋" w:cs="Times New Roman"/>
                <w:color w:val="000000"/>
                <w:spacing w:val="0"/>
                <w:w w:val="100"/>
                <w:position w:val="0"/>
                <w:sz w:val="21"/>
                <w:szCs w:val="21"/>
                <w:u w:val="none"/>
                <w:shd w:val="clear" w:color="auto" w:fill="auto"/>
                <w:lang w:val="en-US" w:eastAsia="zh-CN" w:bidi="zh-TW"/>
              </w:rPr>
              <w:t>13.2.3</w:t>
            </w:r>
          </w:p>
        </w:tc>
        <w:tc>
          <w:tcPr>
            <w:tcW w:w="6800" w:type="dxa"/>
            <w:vAlign w:val="bottom"/>
          </w:tcPr>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outlineLvl w:val="9"/>
              <w:rPr>
                <w:rFonts w:hint="default" w:ascii="Times New Roman" w:hAnsi="Times New Roman" w:eastAsia="仿宋" w:cs="Times New Roman"/>
                <w:sz w:val="21"/>
                <w:szCs w:val="21"/>
              </w:rPr>
            </w:pPr>
            <w:r>
              <w:rPr>
                <w:rFonts w:hint="default" w:ascii="Times New Roman" w:hAnsi="Times New Roman" w:eastAsia="仿宋" w:cs="Times New Roman"/>
                <w:color w:val="000000"/>
                <w:spacing w:val="0"/>
                <w:w w:val="100"/>
                <w:position w:val="0"/>
                <w:sz w:val="21"/>
                <w:szCs w:val="21"/>
              </w:rPr>
              <w:t>填埋场封场覆盖结构各层应由上至下依次为：排气层、防渗层、排水层与植被层。填埋场封场覆盖应符合下列规定：</w:t>
            </w:r>
          </w:p>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outlineLvl w:val="9"/>
              <w:rPr>
                <w:rFonts w:hint="default" w:ascii="Times New Roman" w:hAnsi="Times New Roman" w:eastAsia="仿宋" w:cs="Times New Roman"/>
                <w:sz w:val="21"/>
                <w:szCs w:val="21"/>
              </w:rPr>
            </w:pPr>
            <w:r>
              <w:rPr>
                <w:rFonts w:hint="default" w:ascii="Times New Roman" w:hAnsi="Times New Roman" w:eastAsia="仿宋" w:cs="Times New Roman"/>
                <w:color w:val="000000"/>
                <w:spacing w:val="0"/>
                <w:w w:val="100"/>
                <w:position w:val="0"/>
                <w:sz w:val="21"/>
                <w:szCs w:val="21"/>
              </w:rPr>
              <w:t>1</w:t>
            </w:r>
            <w:r>
              <w:rPr>
                <w:rFonts w:hint="default" w:ascii="Times New Roman" w:hAnsi="Times New Roman" w:eastAsia="仿宋" w:cs="Times New Roman"/>
                <w:color w:val="000000"/>
                <w:spacing w:val="0"/>
                <w:w w:val="100"/>
                <w:position w:val="0"/>
                <w:sz w:val="21"/>
                <w:szCs w:val="21"/>
                <w:lang w:eastAsia="zh-CN"/>
              </w:rPr>
              <w:t>、</w:t>
            </w:r>
            <w:r>
              <w:rPr>
                <w:rFonts w:hint="default" w:ascii="Times New Roman" w:hAnsi="Times New Roman" w:eastAsia="仿宋" w:cs="Times New Roman"/>
                <w:color w:val="000000"/>
                <w:spacing w:val="0"/>
                <w:w w:val="100"/>
                <w:position w:val="0"/>
                <w:sz w:val="21"/>
                <w:szCs w:val="21"/>
              </w:rPr>
              <w:t>排气层：堆体顶面宜采用粗粒或多孔材料，厚度不宜小于</w:t>
            </w:r>
            <w:r>
              <w:rPr>
                <w:rFonts w:hint="default" w:ascii="Times New Roman" w:hAnsi="Times New Roman" w:eastAsia="仿宋" w:cs="Times New Roman"/>
                <w:color w:val="000000"/>
                <w:spacing w:val="0"/>
                <w:w w:val="100"/>
                <w:position w:val="0"/>
                <w:sz w:val="21"/>
                <w:szCs w:val="21"/>
                <w:lang w:val="en-US" w:eastAsia="en-US" w:bidi="en-US"/>
              </w:rPr>
              <w:t>30cm，</w:t>
            </w:r>
            <w:r>
              <w:rPr>
                <w:rFonts w:hint="default" w:ascii="Times New Roman" w:hAnsi="Times New Roman" w:eastAsia="仿宋" w:cs="Times New Roman"/>
                <w:color w:val="000000"/>
                <w:spacing w:val="0"/>
                <w:w w:val="100"/>
                <w:position w:val="0"/>
                <w:sz w:val="21"/>
                <w:szCs w:val="21"/>
              </w:rPr>
              <w:t>边坡宜采用土工复合排水网</w:t>
            </w:r>
            <w:r>
              <w:rPr>
                <w:rFonts w:hint="default" w:ascii="Times New Roman" w:hAnsi="Times New Roman" w:eastAsia="仿宋" w:cs="Times New Roman"/>
                <w:color w:val="000000"/>
                <w:spacing w:val="0"/>
                <w:w w:val="100"/>
                <w:position w:val="0"/>
                <w:sz w:val="21"/>
                <w:szCs w:val="21"/>
                <w:lang w:eastAsia="zh-CN"/>
              </w:rPr>
              <w:t>，</w:t>
            </w:r>
            <w:r>
              <w:rPr>
                <w:rFonts w:hint="default" w:ascii="Times New Roman" w:hAnsi="Times New Roman" w:eastAsia="仿宋" w:cs="Times New Roman"/>
                <w:color w:val="000000"/>
                <w:spacing w:val="0"/>
                <w:w w:val="100"/>
                <w:position w:val="0"/>
                <w:sz w:val="21"/>
                <w:szCs w:val="21"/>
              </w:rPr>
              <w:t>厚度不应小于</w:t>
            </w:r>
            <w:r>
              <w:rPr>
                <w:rFonts w:hint="default" w:ascii="Times New Roman" w:hAnsi="Times New Roman" w:eastAsia="仿宋" w:cs="Times New Roman"/>
                <w:color w:val="000000"/>
                <w:spacing w:val="0"/>
                <w:w w:val="100"/>
                <w:position w:val="0"/>
                <w:sz w:val="21"/>
                <w:szCs w:val="21"/>
                <w:lang w:val="en-US" w:eastAsia="en-US" w:bidi="en-US"/>
              </w:rPr>
              <w:t>5mm。</w:t>
            </w:r>
          </w:p>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outlineLvl w:val="9"/>
              <w:rPr>
                <w:rFonts w:hint="default" w:ascii="Times New Roman" w:hAnsi="Times New Roman" w:eastAsia="仿宋" w:cs="Times New Roman"/>
                <w:sz w:val="21"/>
                <w:szCs w:val="21"/>
                <w:lang w:val="en-US" w:eastAsia="zh-CN"/>
              </w:rPr>
            </w:pPr>
            <w:r>
              <w:rPr>
                <w:rFonts w:hint="default" w:ascii="Times New Roman" w:hAnsi="Times New Roman" w:eastAsia="仿宋" w:cs="Times New Roman"/>
                <w:color w:val="000000"/>
                <w:spacing w:val="0"/>
                <w:w w:val="100"/>
                <w:position w:val="0"/>
                <w:sz w:val="21"/>
                <w:szCs w:val="21"/>
              </w:rPr>
              <w:t>2</w:t>
            </w:r>
            <w:r>
              <w:rPr>
                <w:rFonts w:hint="default" w:ascii="Times New Roman" w:hAnsi="Times New Roman" w:eastAsia="仿宋" w:cs="Times New Roman"/>
                <w:color w:val="000000"/>
                <w:spacing w:val="0"/>
                <w:w w:val="100"/>
                <w:position w:val="0"/>
                <w:sz w:val="21"/>
                <w:szCs w:val="21"/>
                <w:lang w:eastAsia="zh-CN"/>
              </w:rPr>
              <w:t>、</w:t>
            </w:r>
            <w:r>
              <w:rPr>
                <w:rFonts w:hint="default" w:ascii="Times New Roman" w:hAnsi="Times New Roman" w:eastAsia="仿宋" w:cs="Times New Roman"/>
                <w:color w:val="000000"/>
                <w:spacing w:val="0"/>
                <w:w w:val="100"/>
                <w:position w:val="0"/>
                <w:sz w:val="21"/>
                <w:szCs w:val="21"/>
              </w:rPr>
              <w:t>排水层：堆体顶面宜采用粗粒或多孔材料，厚度不宜小于</w:t>
            </w:r>
            <w:r>
              <w:rPr>
                <w:rFonts w:hint="default" w:ascii="Times New Roman" w:hAnsi="Times New Roman" w:eastAsia="仿宋" w:cs="Times New Roman"/>
                <w:color w:val="000000"/>
                <w:spacing w:val="0"/>
                <w:w w:val="100"/>
                <w:position w:val="0"/>
                <w:sz w:val="21"/>
                <w:szCs w:val="21"/>
                <w:lang w:val="en-US" w:eastAsia="en-US" w:bidi="en-US"/>
              </w:rPr>
              <w:t>30mm。</w:t>
            </w:r>
            <w:r>
              <w:rPr>
                <w:rFonts w:hint="default" w:ascii="Times New Roman" w:hAnsi="Times New Roman" w:eastAsia="仿宋" w:cs="Times New Roman"/>
                <w:color w:val="000000"/>
                <w:spacing w:val="0"/>
                <w:w w:val="100"/>
                <w:position w:val="0"/>
                <w:sz w:val="21"/>
                <w:szCs w:val="21"/>
              </w:rPr>
              <w:t>边坡宜采用土工复合排水网,厚度不应小于</w:t>
            </w:r>
            <w:r>
              <w:rPr>
                <w:rFonts w:hint="default" w:ascii="Times New Roman" w:hAnsi="Times New Roman" w:eastAsia="仿宋" w:cs="Times New Roman"/>
                <w:color w:val="000000"/>
                <w:spacing w:val="0"/>
                <w:w w:val="100"/>
                <w:position w:val="0"/>
                <w:sz w:val="21"/>
                <w:szCs w:val="21"/>
                <w:lang w:val="en-US" w:eastAsia="en-US" w:bidi="en-US"/>
              </w:rPr>
              <w:t>5mm；</w:t>
            </w:r>
            <w:r>
              <w:rPr>
                <w:rFonts w:hint="default" w:ascii="Times New Roman" w:hAnsi="Times New Roman" w:eastAsia="仿宋" w:cs="Times New Roman"/>
                <w:color w:val="000000"/>
                <w:spacing w:val="0"/>
                <w:w w:val="100"/>
                <w:position w:val="0"/>
                <w:sz w:val="21"/>
                <w:szCs w:val="21"/>
              </w:rPr>
              <w:t>也可采用加筋土工网垫，规格不宜小于</w:t>
            </w:r>
            <w:r>
              <w:rPr>
                <w:rFonts w:hint="default" w:ascii="Times New Roman" w:hAnsi="Times New Roman" w:eastAsia="仿宋" w:cs="Times New Roman"/>
                <w:color w:val="000000"/>
                <w:spacing w:val="0"/>
                <w:w w:val="100"/>
                <w:position w:val="0"/>
                <w:sz w:val="21"/>
                <w:szCs w:val="21"/>
                <w:lang w:val="en-US" w:eastAsia="en-US" w:bidi="en-US"/>
              </w:rPr>
              <w:t>600g/</w:t>
            </w:r>
            <w:r>
              <w:rPr>
                <w:rFonts w:hint="default" w:ascii="Times New Roman" w:hAnsi="Times New Roman" w:eastAsia="仿宋" w:cs="Times New Roman"/>
                <w:color w:val="000000"/>
                <w:spacing w:val="0"/>
                <w:w w:val="100"/>
                <w:position w:val="0"/>
                <w:sz w:val="21"/>
                <w:szCs w:val="21"/>
                <w:lang w:val="en-US" w:eastAsia="zh-CN" w:bidi="en-US"/>
              </w:rPr>
              <w:t>m</w:t>
            </w:r>
            <w:r>
              <w:rPr>
                <w:rFonts w:hint="default" w:ascii="Times New Roman" w:hAnsi="Times New Roman" w:eastAsia="仿宋" w:cs="Times New Roman"/>
                <w:color w:val="000000"/>
                <w:spacing w:val="0"/>
                <w:w w:val="100"/>
                <w:position w:val="0"/>
                <w:sz w:val="21"/>
                <w:szCs w:val="21"/>
                <w:vertAlign w:val="superscript"/>
                <w:lang w:val="en-US" w:eastAsia="zh-CN" w:bidi="en-US"/>
              </w:rPr>
              <w:t>2</w:t>
            </w:r>
            <w:r>
              <w:rPr>
                <w:rFonts w:hint="default" w:ascii="Times New Roman" w:hAnsi="Times New Roman" w:eastAsia="仿宋" w:cs="Times New Roman"/>
                <w:color w:val="000000"/>
                <w:spacing w:val="0"/>
                <w:w w:val="100"/>
                <w:position w:val="0"/>
                <w:sz w:val="21"/>
                <w:szCs w:val="21"/>
                <w:lang w:val="en-US" w:eastAsia="en-US" w:bidi="en-US"/>
              </w:rPr>
              <w:t>。</w:t>
            </w:r>
          </w:p>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outlineLvl w:val="9"/>
              <w:rPr>
                <w:rFonts w:hint="default" w:ascii="Times New Roman" w:hAnsi="Times New Roman" w:eastAsia="仿宋" w:cs="Times New Roman"/>
                <w:sz w:val="21"/>
                <w:szCs w:val="21"/>
              </w:rPr>
            </w:pPr>
            <w:r>
              <w:rPr>
                <w:rFonts w:hint="default" w:ascii="Times New Roman" w:hAnsi="Times New Roman" w:eastAsia="仿宋" w:cs="Times New Roman"/>
                <w:color w:val="000000"/>
                <w:spacing w:val="0"/>
                <w:w w:val="100"/>
                <w:position w:val="0"/>
                <w:sz w:val="21"/>
                <w:szCs w:val="21"/>
              </w:rPr>
              <w:t>3</w:t>
            </w:r>
            <w:r>
              <w:rPr>
                <w:rFonts w:hint="default" w:ascii="Times New Roman" w:hAnsi="Times New Roman" w:eastAsia="仿宋" w:cs="Times New Roman"/>
                <w:color w:val="000000"/>
                <w:spacing w:val="0"/>
                <w:w w:val="100"/>
                <w:position w:val="0"/>
                <w:sz w:val="21"/>
                <w:szCs w:val="21"/>
                <w:lang w:eastAsia="zh-CN"/>
              </w:rPr>
              <w:t>、</w:t>
            </w:r>
            <w:r>
              <w:rPr>
                <w:rFonts w:hint="default" w:ascii="Times New Roman" w:hAnsi="Times New Roman" w:eastAsia="仿宋" w:cs="Times New Roman"/>
                <w:color w:val="000000"/>
                <w:spacing w:val="0"/>
                <w:w w:val="100"/>
                <w:position w:val="0"/>
                <w:sz w:val="21"/>
                <w:szCs w:val="21"/>
              </w:rPr>
              <w:t>植被层：应采用自然土加表层营养土，厚度应 根据种植植物的根系深浅确定，厚度不宜小于</w:t>
            </w:r>
            <w:r>
              <w:rPr>
                <w:rFonts w:hint="default" w:ascii="Times New Roman" w:hAnsi="Times New Roman" w:eastAsia="仿宋" w:cs="Times New Roman"/>
                <w:color w:val="000000"/>
                <w:spacing w:val="0"/>
                <w:w w:val="100"/>
                <w:position w:val="0"/>
                <w:sz w:val="21"/>
                <w:szCs w:val="21"/>
                <w:lang w:val="en-US" w:eastAsia="en-US" w:bidi="en-US"/>
              </w:rPr>
              <w:t>50cm</w:t>
            </w:r>
            <w:r>
              <w:rPr>
                <w:rFonts w:hint="default" w:ascii="Times New Roman" w:hAnsi="Times New Roman" w:eastAsia="仿宋" w:cs="Times New Roman"/>
                <w:color w:val="000000"/>
                <w:spacing w:val="0"/>
                <w:w w:val="100"/>
                <w:position w:val="0"/>
                <w:sz w:val="21"/>
                <w:szCs w:val="21"/>
              </w:rPr>
              <w:t>，其中营养土厚度不宜小于</w:t>
            </w:r>
            <w:r>
              <w:rPr>
                <w:rFonts w:hint="default" w:ascii="Times New Roman" w:hAnsi="Times New Roman" w:eastAsia="仿宋" w:cs="Times New Roman"/>
                <w:color w:val="000000"/>
                <w:spacing w:val="0"/>
                <w:w w:val="100"/>
                <w:position w:val="0"/>
                <w:sz w:val="21"/>
                <w:szCs w:val="21"/>
                <w:lang w:val="en-US" w:eastAsia="en-US" w:bidi="en-US"/>
              </w:rPr>
              <w:t>15cm。</w:t>
            </w:r>
          </w:p>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firstLine="420" w:firstLineChars="200"/>
              <w:jc w:val="both"/>
              <w:textAlignment w:val="auto"/>
              <w:outlineLvl w:val="9"/>
              <w:rPr>
                <w:rFonts w:hint="default" w:ascii="Times New Roman" w:hAnsi="Times New Roman" w:eastAsia="仿宋" w:cs="Times New Roman"/>
                <w:sz w:val="21"/>
                <w:szCs w:val="21"/>
              </w:rPr>
            </w:pPr>
            <w:r>
              <w:rPr>
                <w:rFonts w:hint="default" w:ascii="Times New Roman" w:hAnsi="Times New Roman" w:eastAsia="仿宋" w:cs="Times New Roman"/>
                <w:color w:val="000000"/>
                <w:spacing w:val="0"/>
                <w:w w:val="100"/>
                <w:position w:val="0"/>
                <w:sz w:val="21"/>
                <w:szCs w:val="21"/>
              </w:rPr>
              <w:t>4</w:t>
            </w:r>
            <w:r>
              <w:rPr>
                <w:rFonts w:hint="default" w:ascii="Times New Roman" w:hAnsi="Times New Roman" w:eastAsia="仿宋" w:cs="Times New Roman"/>
                <w:color w:val="000000"/>
                <w:spacing w:val="0"/>
                <w:w w:val="100"/>
                <w:position w:val="0"/>
                <w:sz w:val="21"/>
                <w:szCs w:val="21"/>
                <w:lang w:eastAsia="zh-CN"/>
              </w:rPr>
              <w:t>、</w:t>
            </w:r>
            <w:r>
              <w:rPr>
                <w:rFonts w:hint="default" w:ascii="Times New Roman" w:hAnsi="Times New Roman" w:eastAsia="仿宋" w:cs="Times New Roman"/>
                <w:color w:val="000000"/>
                <w:spacing w:val="0"/>
                <w:w w:val="100"/>
                <w:position w:val="0"/>
                <w:sz w:val="21"/>
                <w:szCs w:val="21"/>
              </w:rPr>
              <w:t>防渗层应符合下列要求：</w:t>
            </w:r>
          </w:p>
          <w:p>
            <w:pPr>
              <w:pStyle w:val="2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40" w:lineRule="auto"/>
              <w:ind w:leftChars="0" w:right="0" w:rightChars="0" w:firstLine="420" w:firstLineChars="200"/>
              <w:jc w:val="both"/>
              <w:textAlignment w:val="auto"/>
              <w:outlineLvl w:val="9"/>
              <w:rPr>
                <w:rFonts w:hint="default" w:ascii="Times New Roman" w:hAnsi="Times New Roman" w:eastAsia="仿宋" w:cs="Times New Roman"/>
                <w:color w:val="000000"/>
                <w:spacing w:val="0"/>
                <w:w w:val="100"/>
                <w:position w:val="0"/>
                <w:sz w:val="21"/>
                <w:szCs w:val="21"/>
              </w:rPr>
            </w:pPr>
            <w:r>
              <w:rPr>
                <w:rFonts w:hint="default" w:ascii="Times New Roman" w:hAnsi="Times New Roman" w:eastAsia="仿宋" w:cs="Times New Roman"/>
                <w:color w:val="000000"/>
                <w:spacing w:val="0"/>
                <w:w w:val="100"/>
                <w:position w:val="0"/>
                <w:sz w:val="21"/>
                <w:szCs w:val="21"/>
                <w:lang w:val="en-US" w:eastAsia="zh-CN"/>
              </w:rPr>
              <w:t>1)</w:t>
            </w:r>
            <w:r>
              <w:rPr>
                <w:rFonts w:hint="default" w:ascii="Times New Roman" w:hAnsi="Times New Roman" w:eastAsia="仿宋" w:cs="Times New Roman"/>
                <w:color w:val="000000"/>
                <w:spacing w:val="0"/>
                <w:w w:val="100"/>
                <w:position w:val="0"/>
                <w:sz w:val="21"/>
                <w:szCs w:val="21"/>
              </w:rPr>
              <w:t>采用高密度聚乙烯(</w:t>
            </w:r>
            <w:r>
              <w:rPr>
                <w:rFonts w:hint="default" w:ascii="Times New Roman" w:hAnsi="Times New Roman" w:eastAsia="仿宋" w:cs="Times New Roman"/>
                <w:color w:val="000000"/>
                <w:spacing w:val="0"/>
                <w:w w:val="100"/>
                <w:position w:val="0"/>
                <w:sz w:val="21"/>
                <w:szCs w:val="21"/>
                <w:lang w:val="en-US" w:eastAsia="en-US"/>
              </w:rPr>
              <w:t>HDPE)</w:t>
            </w:r>
            <w:r>
              <w:rPr>
                <w:rFonts w:hint="default" w:ascii="Times New Roman" w:hAnsi="Times New Roman" w:eastAsia="仿宋" w:cs="Times New Roman"/>
                <w:color w:val="000000"/>
                <w:spacing w:val="0"/>
                <w:w w:val="100"/>
                <w:position w:val="0"/>
                <w:sz w:val="21"/>
                <w:szCs w:val="21"/>
                <w:lang w:val="zh-CN" w:eastAsia="zh-CN"/>
              </w:rPr>
              <w:t>土</w:t>
            </w:r>
            <w:r>
              <w:rPr>
                <w:rFonts w:hint="default" w:ascii="Times New Roman" w:hAnsi="Times New Roman" w:eastAsia="仿宋" w:cs="Times New Roman"/>
                <w:color w:val="000000"/>
                <w:spacing w:val="0"/>
                <w:w w:val="100"/>
                <w:position w:val="0"/>
                <w:sz w:val="21"/>
                <w:szCs w:val="21"/>
              </w:rPr>
              <w:t>工膜或线性低密度聚乙烯</w:t>
            </w:r>
            <w:r>
              <w:rPr>
                <w:rFonts w:hint="default" w:ascii="Times New Roman" w:hAnsi="Times New Roman" w:eastAsia="仿宋" w:cs="Times New Roman"/>
                <w:color w:val="000000"/>
                <w:spacing w:val="0"/>
                <w:w w:val="100"/>
                <w:position w:val="0"/>
                <w:sz w:val="21"/>
                <w:szCs w:val="21"/>
                <w:lang w:val="en-US" w:eastAsia="en-US"/>
              </w:rPr>
              <w:t>(LLDPE)</w:t>
            </w:r>
            <w:r>
              <w:rPr>
                <w:rFonts w:hint="default" w:ascii="Times New Roman" w:hAnsi="Times New Roman" w:eastAsia="仿宋" w:cs="Times New Roman"/>
                <w:color w:val="000000"/>
                <w:spacing w:val="0"/>
                <w:w w:val="100"/>
                <w:position w:val="0"/>
                <w:sz w:val="21"/>
                <w:szCs w:val="21"/>
              </w:rPr>
              <w:t>土工膜，厚度不应小于</w:t>
            </w:r>
            <w:r>
              <w:rPr>
                <w:rFonts w:hint="default" w:ascii="Times New Roman" w:hAnsi="Times New Roman" w:eastAsia="仿宋" w:cs="Times New Roman"/>
                <w:color w:val="000000"/>
                <w:spacing w:val="0"/>
                <w:w w:val="100"/>
                <w:position w:val="0"/>
                <w:sz w:val="21"/>
                <w:szCs w:val="21"/>
                <w:lang w:val="en-US" w:eastAsia="en-US"/>
              </w:rPr>
              <w:t>1mm</w:t>
            </w:r>
            <w:r>
              <w:rPr>
                <w:rFonts w:hint="default" w:ascii="Times New Roman" w:hAnsi="Times New Roman" w:eastAsia="仿宋" w:cs="Times New Roman"/>
                <w:color w:val="000000"/>
                <w:spacing w:val="0"/>
                <w:w w:val="100"/>
                <w:position w:val="0"/>
                <w:sz w:val="21"/>
                <w:szCs w:val="21"/>
                <w:lang w:val="en-US" w:eastAsia="zh-CN"/>
              </w:rPr>
              <w:t>，</w:t>
            </w:r>
            <w:r>
              <w:rPr>
                <w:rFonts w:hint="default" w:ascii="Times New Roman" w:hAnsi="Times New Roman" w:eastAsia="仿宋" w:cs="Times New Roman"/>
                <w:color w:val="000000"/>
                <w:spacing w:val="0"/>
                <w:w w:val="100"/>
                <w:position w:val="0"/>
                <w:sz w:val="21"/>
                <w:szCs w:val="21"/>
              </w:rPr>
              <w:t>膜上应敷设非织造土工布，规格不宜小于</w:t>
            </w:r>
            <w:r>
              <w:rPr>
                <w:rFonts w:hint="default" w:ascii="Times New Roman" w:hAnsi="Times New Roman" w:eastAsia="仿宋" w:cs="Times New Roman"/>
                <w:color w:val="000000"/>
                <w:spacing w:val="0"/>
                <w:w w:val="100"/>
                <w:position w:val="0"/>
                <w:sz w:val="21"/>
                <w:szCs w:val="21"/>
                <w:lang w:val="en-US" w:eastAsia="en-US"/>
              </w:rPr>
              <w:t>300g/m</w:t>
            </w:r>
            <w:r>
              <w:rPr>
                <w:rFonts w:hint="default" w:ascii="Times New Roman" w:hAnsi="Times New Roman" w:eastAsia="仿宋" w:cs="Times New Roman"/>
                <w:color w:val="000000"/>
                <w:spacing w:val="0"/>
                <w:w w:val="100"/>
                <w:position w:val="0"/>
                <w:sz w:val="21"/>
                <w:szCs w:val="21"/>
                <w:vertAlign w:val="superscript"/>
                <w:lang w:val="en-US" w:eastAsia="en-US"/>
              </w:rPr>
              <w:t>2</w:t>
            </w:r>
            <w:r>
              <w:rPr>
                <w:rFonts w:hint="default" w:ascii="Times New Roman" w:hAnsi="Times New Roman" w:eastAsia="仿宋" w:cs="Times New Roman"/>
                <w:color w:val="000000"/>
                <w:spacing w:val="0"/>
                <w:w w:val="100"/>
                <w:position w:val="0"/>
                <w:sz w:val="21"/>
                <w:szCs w:val="21"/>
                <w:lang w:val="en-US" w:eastAsia="en-US"/>
              </w:rPr>
              <w:t>；</w:t>
            </w:r>
            <w:r>
              <w:rPr>
                <w:rFonts w:hint="default" w:ascii="Times New Roman" w:hAnsi="Times New Roman" w:eastAsia="仿宋" w:cs="Times New Roman"/>
                <w:color w:val="000000"/>
                <w:spacing w:val="0"/>
                <w:w w:val="100"/>
                <w:position w:val="0"/>
                <w:sz w:val="21"/>
                <w:szCs w:val="21"/>
              </w:rPr>
              <w:t>膜下应敷设保护层。</w:t>
            </w:r>
          </w:p>
          <w:p>
            <w:pPr>
              <w:pStyle w:val="2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40" w:lineRule="auto"/>
              <w:ind w:leftChars="0" w:right="0" w:rightChars="0" w:firstLine="420" w:firstLineChars="200"/>
              <w:jc w:val="both"/>
              <w:textAlignment w:val="auto"/>
              <w:outlineLvl w:val="9"/>
              <w:rPr>
                <w:rFonts w:hint="default" w:ascii="Times New Roman" w:hAnsi="Times New Roman" w:eastAsia="仿宋" w:cs="Times New Roman"/>
                <w:color w:val="000000"/>
                <w:spacing w:val="0"/>
                <w:w w:val="100"/>
                <w:position w:val="0"/>
                <w:sz w:val="21"/>
                <w:szCs w:val="21"/>
                <w:lang w:val="zh-TW" w:eastAsia="zh-TW"/>
              </w:rPr>
            </w:pPr>
            <w:r>
              <w:rPr>
                <w:rFonts w:hint="default" w:ascii="Times New Roman" w:hAnsi="Times New Roman" w:eastAsia="仿宋" w:cs="Times New Roman"/>
                <w:color w:val="000000"/>
                <w:spacing w:val="0"/>
                <w:w w:val="100"/>
                <w:position w:val="0"/>
                <w:sz w:val="21"/>
                <w:szCs w:val="21"/>
                <w:lang w:val="en-US" w:eastAsia="zh-CN"/>
              </w:rPr>
              <w:t>2)</w:t>
            </w:r>
            <w:r>
              <w:rPr>
                <w:rFonts w:hint="default" w:ascii="Times New Roman" w:hAnsi="Times New Roman" w:eastAsia="仿宋" w:cs="Times New Roman"/>
                <w:color w:val="000000"/>
                <w:spacing w:val="0"/>
                <w:w w:val="100"/>
                <w:position w:val="0"/>
                <w:sz w:val="21"/>
                <w:szCs w:val="21"/>
              </w:rPr>
              <w:t>采用黏土，黏土层的渗透系数不应大于1.0×10</w:t>
            </w:r>
            <w:r>
              <w:rPr>
                <w:rFonts w:hint="default" w:ascii="Times New Roman" w:hAnsi="Times New Roman" w:eastAsia="仿宋" w:cs="Times New Roman"/>
                <w:color w:val="000000"/>
                <w:spacing w:val="0"/>
                <w:w w:val="100"/>
                <w:position w:val="0"/>
                <w:sz w:val="21"/>
                <w:szCs w:val="21"/>
                <w:vertAlign w:val="superscript"/>
              </w:rPr>
              <w:t>-7</w:t>
            </w:r>
            <w:r>
              <w:rPr>
                <w:rFonts w:hint="default" w:ascii="Times New Roman" w:hAnsi="Times New Roman" w:eastAsia="仿宋" w:cs="Times New Roman"/>
                <w:color w:val="000000"/>
                <w:spacing w:val="0"/>
                <w:w w:val="100"/>
                <w:position w:val="0"/>
                <w:sz w:val="21"/>
                <w:szCs w:val="21"/>
              </w:rPr>
              <w:t>cm/s，厚度不应小于30cm</w:t>
            </w:r>
          </w:p>
        </w:tc>
        <w:tc>
          <w:tcPr>
            <w:tcW w:w="5115" w:type="dxa"/>
            <w:vAlign w:val="center"/>
          </w:tcPr>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outlineLvl w:val="9"/>
              <w:rPr>
                <w:rFonts w:hint="default" w:ascii="Times New Roman" w:hAnsi="Times New Roman" w:eastAsia="仿宋" w:cs="Times New Roman"/>
                <w:color w:val="000000"/>
                <w:spacing w:val="0"/>
                <w:w w:val="100"/>
                <w:position w:val="0"/>
                <w:sz w:val="21"/>
                <w:szCs w:val="21"/>
                <w:highlight w:val="none"/>
              </w:rPr>
            </w:pPr>
            <w:r>
              <w:rPr>
                <w:rFonts w:hint="default" w:ascii="Times New Roman" w:hAnsi="Times New Roman" w:eastAsia="仿宋" w:cs="Times New Roman"/>
                <w:color w:val="000000"/>
                <w:spacing w:val="0"/>
                <w:w w:val="100"/>
                <w:position w:val="0"/>
                <w:sz w:val="21"/>
                <w:szCs w:val="21"/>
                <w:lang w:val="en-US" w:eastAsia="zh-CN"/>
              </w:rPr>
              <w:t>项目覆盖系统包括排气层、防渗层、排水层与植被层。项目终场覆盖系</w:t>
            </w:r>
            <w:r>
              <w:rPr>
                <w:rFonts w:hint="default" w:ascii="Times New Roman" w:hAnsi="Times New Roman" w:eastAsia="仿宋" w:cs="Times New Roman"/>
                <w:color w:val="000000"/>
                <w:spacing w:val="0"/>
                <w:w w:val="100"/>
                <w:position w:val="0"/>
                <w:sz w:val="21"/>
                <w:szCs w:val="21"/>
                <w:highlight w:val="none"/>
                <w:lang w:val="en-US" w:eastAsia="zh-CN"/>
              </w:rPr>
              <w:t>统从上至下依次为：</w:t>
            </w:r>
          </w:p>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outlineLvl w:val="9"/>
              <w:rPr>
                <w:rFonts w:hint="default" w:ascii="Times New Roman" w:hAnsi="Times New Roman" w:eastAsia="仿宋" w:cs="Times New Roman"/>
                <w:color w:val="000000"/>
                <w:spacing w:val="0"/>
                <w:w w:val="100"/>
                <w:position w:val="0"/>
                <w:sz w:val="21"/>
                <w:szCs w:val="21"/>
                <w:highlight w:val="none"/>
                <w:lang w:val="en-US" w:eastAsia="zh-CN"/>
              </w:rPr>
            </w:pPr>
            <w:r>
              <w:rPr>
                <w:rFonts w:hint="default" w:ascii="Times New Roman" w:hAnsi="Times New Roman" w:eastAsia="仿宋" w:cs="Times New Roman"/>
                <w:color w:val="000000"/>
                <w:spacing w:val="0"/>
                <w:w w:val="100"/>
                <w:position w:val="0"/>
                <w:sz w:val="21"/>
                <w:szCs w:val="21"/>
                <w:highlight w:val="none"/>
                <w:lang w:val="en-US" w:eastAsia="zh-CN"/>
              </w:rPr>
              <w:t>植被层（营养土层）：50cm厚营养土</w:t>
            </w:r>
          </w:p>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outlineLvl w:val="9"/>
              <w:rPr>
                <w:rFonts w:hint="default" w:ascii="Times New Roman" w:hAnsi="Times New Roman" w:eastAsia="仿宋" w:cs="Times New Roman"/>
                <w:color w:val="000000"/>
                <w:spacing w:val="0"/>
                <w:w w:val="100"/>
                <w:position w:val="0"/>
                <w:sz w:val="21"/>
                <w:szCs w:val="21"/>
                <w:highlight w:val="none"/>
                <w:lang w:val="en-US" w:eastAsia="zh-CN"/>
              </w:rPr>
            </w:pPr>
            <w:r>
              <w:rPr>
                <w:rFonts w:hint="default" w:ascii="Times New Roman" w:hAnsi="Times New Roman" w:eastAsia="仿宋" w:cs="Times New Roman"/>
                <w:color w:val="000000"/>
                <w:spacing w:val="0"/>
                <w:w w:val="100"/>
                <w:position w:val="0"/>
                <w:sz w:val="21"/>
                <w:szCs w:val="21"/>
                <w:highlight w:val="none"/>
                <w:lang w:val="en-US" w:eastAsia="zh-CN"/>
              </w:rPr>
              <w:t>植被层（覆盖支持土层）：150cm厚自然土</w:t>
            </w:r>
          </w:p>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outlineLvl w:val="9"/>
              <w:rPr>
                <w:rFonts w:hint="default" w:ascii="Times New Roman" w:hAnsi="Times New Roman" w:eastAsia="仿宋" w:cs="Times New Roman"/>
                <w:color w:val="000000"/>
                <w:spacing w:val="0"/>
                <w:w w:val="100"/>
                <w:position w:val="0"/>
                <w:sz w:val="21"/>
                <w:szCs w:val="21"/>
                <w:highlight w:val="none"/>
                <w:lang w:val="en-US" w:eastAsia="zh-CN"/>
              </w:rPr>
            </w:pPr>
            <w:r>
              <w:rPr>
                <w:rFonts w:hint="default" w:ascii="Times New Roman" w:hAnsi="Times New Roman" w:eastAsia="仿宋" w:cs="Times New Roman"/>
                <w:color w:val="000000"/>
                <w:spacing w:val="0"/>
                <w:w w:val="100"/>
                <w:position w:val="0"/>
                <w:sz w:val="21"/>
                <w:szCs w:val="21"/>
                <w:highlight w:val="none"/>
                <w:lang w:val="en-US" w:eastAsia="zh-CN"/>
              </w:rPr>
              <w:t>排水层：6.3mm厚复合土工排水网</w:t>
            </w:r>
          </w:p>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outlineLvl w:val="9"/>
              <w:rPr>
                <w:rFonts w:hint="default" w:ascii="Times New Roman" w:hAnsi="Times New Roman" w:eastAsia="仿宋" w:cs="Times New Roman"/>
                <w:color w:val="000000"/>
                <w:spacing w:val="0"/>
                <w:w w:val="100"/>
                <w:position w:val="0"/>
                <w:sz w:val="21"/>
                <w:szCs w:val="21"/>
                <w:lang w:val="en-US" w:eastAsia="zh-CN"/>
              </w:rPr>
            </w:pPr>
            <w:r>
              <w:rPr>
                <w:rFonts w:hint="default" w:ascii="Times New Roman" w:hAnsi="Times New Roman" w:eastAsia="仿宋" w:cs="Times New Roman"/>
                <w:color w:val="000000"/>
                <w:spacing w:val="0"/>
                <w:w w:val="100"/>
                <w:position w:val="0"/>
                <w:sz w:val="21"/>
                <w:szCs w:val="21"/>
                <w:highlight w:val="none"/>
                <w:lang w:val="en-US" w:eastAsia="zh-CN"/>
              </w:rPr>
              <w:t>膜上保护层：600g/m</w:t>
            </w:r>
            <w:r>
              <w:rPr>
                <w:rFonts w:hint="default" w:ascii="Times New Roman" w:hAnsi="Times New Roman" w:eastAsia="仿宋" w:cs="Times New Roman"/>
                <w:color w:val="000000"/>
                <w:spacing w:val="0"/>
                <w:w w:val="100"/>
                <w:position w:val="0"/>
                <w:sz w:val="21"/>
                <w:szCs w:val="21"/>
                <w:highlight w:val="none"/>
                <w:vertAlign w:val="superscript"/>
                <w:lang w:val="en-US" w:eastAsia="zh-CN"/>
              </w:rPr>
              <w:t>2</w:t>
            </w:r>
            <w:r>
              <w:rPr>
                <w:rFonts w:hint="default" w:ascii="Times New Roman" w:hAnsi="Times New Roman" w:eastAsia="仿宋" w:cs="Times New Roman"/>
                <w:color w:val="000000"/>
                <w:spacing w:val="0"/>
                <w:w w:val="100"/>
                <w:position w:val="0"/>
                <w:sz w:val="21"/>
                <w:szCs w:val="21"/>
                <w:lang w:val="en-US" w:eastAsia="zh-CN"/>
              </w:rPr>
              <w:t>针刺长丝土工布一层</w:t>
            </w:r>
          </w:p>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outlineLvl w:val="9"/>
              <w:rPr>
                <w:rFonts w:hint="default" w:ascii="Times New Roman" w:hAnsi="Times New Roman" w:eastAsia="仿宋" w:cs="Times New Roman"/>
                <w:color w:val="000000"/>
                <w:spacing w:val="0"/>
                <w:w w:val="100"/>
                <w:position w:val="0"/>
                <w:sz w:val="21"/>
                <w:szCs w:val="21"/>
                <w:lang w:val="en-US" w:eastAsia="zh-CN"/>
              </w:rPr>
            </w:pPr>
            <w:r>
              <w:rPr>
                <w:rFonts w:hint="default" w:ascii="Times New Roman" w:hAnsi="Times New Roman" w:eastAsia="仿宋" w:cs="Times New Roman"/>
                <w:color w:val="000000"/>
                <w:spacing w:val="0"/>
                <w:w w:val="100"/>
                <w:position w:val="0"/>
                <w:sz w:val="21"/>
                <w:szCs w:val="21"/>
                <w:lang w:val="en-US" w:eastAsia="zh-CN"/>
              </w:rPr>
              <w:t>防渗层：1.5mm双糙面 HDPE 膜</w:t>
            </w:r>
          </w:p>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outlineLvl w:val="9"/>
              <w:rPr>
                <w:rFonts w:hint="default" w:ascii="Times New Roman" w:hAnsi="Times New Roman" w:eastAsia="仿宋" w:cs="Times New Roman"/>
                <w:color w:val="000000"/>
                <w:spacing w:val="0"/>
                <w:w w:val="100"/>
                <w:position w:val="0"/>
                <w:sz w:val="21"/>
                <w:szCs w:val="21"/>
                <w:lang w:val="en-US" w:eastAsia="zh-CN"/>
              </w:rPr>
            </w:pPr>
            <w:r>
              <w:rPr>
                <w:rFonts w:hint="default" w:ascii="Times New Roman" w:hAnsi="Times New Roman" w:eastAsia="仿宋" w:cs="Times New Roman"/>
                <w:color w:val="000000"/>
                <w:spacing w:val="0"/>
                <w:w w:val="100"/>
                <w:position w:val="0"/>
                <w:sz w:val="21"/>
                <w:szCs w:val="21"/>
                <w:lang w:val="en-US" w:eastAsia="zh-CN"/>
              </w:rPr>
              <w:t>膜下保护层：600g/m</w:t>
            </w:r>
            <w:r>
              <w:rPr>
                <w:rFonts w:hint="default" w:ascii="Times New Roman" w:hAnsi="Times New Roman" w:eastAsia="仿宋" w:cs="Times New Roman"/>
                <w:color w:val="000000"/>
                <w:spacing w:val="0"/>
                <w:w w:val="100"/>
                <w:position w:val="0"/>
                <w:sz w:val="21"/>
                <w:szCs w:val="21"/>
                <w:vertAlign w:val="superscript"/>
                <w:lang w:val="en-US" w:eastAsia="zh-CN"/>
              </w:rPr>
              <w:t>2</w:t>
            </w:r>
            <w:r>
              <w:rPr>
                <w:rFonts w:hint="default" w:ascii="Times New Roman" w:hAnsi="Times New Roman" w:eastAsia="仿宋" w:cs="Times New Roman"/>
                <w:color w:val="000000"/>
                <w:spacing w:val="0"/>
                <w:w w:val="100"/>
                <w:position w:val="0"/>
                <w:sz w:val="21"/>
                <w:szCs w:val="21"/>
                <w:lang w:val="en-US" w:eastAsia="zh-CN"/>
              </w:rPr>
              <w:t>针刺长丝土工布一层</w:t>
            </w:r>
          </w:p>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outlineLvl w:val="9"/>
              <w:rPr>
                <w:rFonts w:hint="default" w:ascii="Times New Roman" w:hAnsi="Times New Roman" w:eastAsia="仿宋" w:cs="Times New Roman"/>
                <w:color w:val="000000"/>
                <w:spacing w:val="0"/>
                <w:w w:val="100"/>
                <w:position w:val="0"/>
                <w:sz w:val="21"/>
                <w:szCs w:val="21"/>
                <w:lang w:val="en-US" w:eastAsia="zh-CN"/>
              </w:rPr>
            </w:pPr>
            <w:r>
              <w:rPr>
                <w:rFonts w:hint="default" w:ascii="Times New Roman" w:hAnsi="Times New Roman" w:eastAsia="仿宋" w:cs="Times New Roman"/>
                <w:color w:val="000000"/>
                <w:spacing w:val="0"/>
                <w:w w:val="100"/>
                <w:position w:val="0"/>
                <w:sz w:val="21"/>
                <w:szCs w:val="21"/>
                <w:lang w:val="en-US" w:eastAsia="zh-CN"/>
              </w:rPr>
              <w:t>排气层：6.3mm厚复合土工排水网</w:t>
            </w:r>
          </w:p>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outlineLvl w:val="9"/>
              <w:rPr>
                <w:rFonts w:hint="default" w:ascii="Times New Roman" w:hAnsi="Times New Roman" w:eastAsia="仿宋" w:cs="Times New Roman"/>
                <w:color w:val="000000"/>
                <w:spacing w:val="0"/>
                <w:w w:val="100"/>
                <w:position w:val="0"/>
                <w:sz w:val="21"/>
                <w:szCs w:val="21"/>
                <w:lang w:val="zh-TW" w:eastAsia="zh-TW"/>
              </w:rPr>
            </w:pPr>
            <w:r>
              <w:rPr>
                <w:rFonts w:hint="default" w:ascii="Times New Roman" w:hAnsi="Times New Roman" w:eastAsia="仿宋" w:cs="Times New Roman"/>
                <w:color w:val="000000"/>
                <w:spacing w:val="0"/>
                <w:w w:val="100"/>
                <w:position w:val="0"/>
                <w:sz w:val="21"/>
                <w:szCs w:val="21"/>
                <w:lang w:val="en-US" w:eastAsia="zh-CN"/>
              </w:rPr>
              <w:t>整形后垃圾堆体</w:t>
            </w:r>
          </w:p>
        </w:tc>
        <w:tc>
          <w:tcPr>
            <w:tcW w:w="1428"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spacing w:val="0"/>
                <w:w w:val="100"/>
                <w:position w:val="0"/>
                <w:sz w:val="21"/>
                <w:szCs w:val="21"/>
                <w:u w:val="none"/>
                <w:shd w:val="clear" w:color="auto" w:fill="auto"/>
                <w:lang w:val="zh-TW" w:eastAsia="zh-TW" w:bidi="zh-TW"/>
              </w:rPr>
            </w:pPr>
            <w:r>
              <w:rPr>
                <w:rFonts w:hint="default" w:ascii="Times New Roman" w:hAnsi="Times New Roman" w:eastAsia="仿宋" w:cs="Times New Roman"/>
                <w:color w:val="000000"/>
                <w:spacing w:val="0"/>
                <w:w w:val="100"/>
                <w:position w:val="0"/>
                <w:sz w:val="21"/>
                <w:szCs w:val="21"/>
                <w:lang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683" w:type="dxa"/>
            <w:vAlign w:val="center"/>
          </w:tcPr>
          <w:p>
            <w:pPr>
              <w:pStyle w:val="27"/>
              <w:keepNext w:val="0"/>
              <w:keepLines w:val="0"/>
              <w:widowControl w:val="0"/>
              <w:shd w:val="clear" w:color="auto" w:fill="auto"/>
              <w:bidi w:val="0"/>
              <w:spacing w:before="0" w:after="0" w:line="240" w:lineRule="auto"/>
              <w:ind w:left="0" w:leftChars="0" w:right="0" w:rightChars="0" w:firstLine="0" w:firstLineChars="0"/>
              <w:jc w:val="left"/>
              <w:outlineLvl w:val="9"/>
              <w:rPr>
                <w:rFonts w:hint="default" w:ascii="Times New Roman" w:hAnsi="Times New Roman" w:eastAsia="仿宋" w:cs="Times New Roman"/>
                <w:color w:val="000000"/>
                <w:spacing w:val="0"/>
                <w:w w:val="100"/>
                <w:position w:val="0"/>
                <w:sz w:val="21"/>
                <w:szCs w:val="21"/>
                <w:u w:val="none"/>
                <w:shd w:val="clear" w:color="auto" w:fill="auto"/>
                <w:lang w:val="en-US" w:eastAsia="zh-CN" w:bidi="zh-TW"/>
              </w:rPr>
            </w:pPr>
            <w:r>
              <w:rPr>
                <w:rFonts w:hint="default" w:ascii="Times New Roman" w:hAnsi="Times New Roman" w:eastAsia="仿宋" w:cs="Times New Roman"/>
                <w:color w:val="000000"/>
                <w:spacing w:val="0"/>
                <w:w w:val="100"/>
                <w:position w:val="0"/>
                <w:sz w:val="21"/>
                <w:szCs w:val="21"/>
                <w:lang w:val="en-US" w:eastAsia="zh-CN" w:bidi="en-US"/>
              </w:rPr>
              <w:t>13.2.4</w:t>
            </w:r>
          </w:p>
        </w:tc>
        <w:tc>
          <w:tcPr>
            <w:tcW w:w="6800" w:type="dxa"/>
            <w:vAlign w:val="bottom"/>
          </w:tcPr>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420" w:firstLineChars="200"/>
              <w:jc w:val="both"/>
              <w:textAlignment w:val="auto"/>
              <w:outlineLvl w:val="9"/>
              <w:rPr>
                <w:rFonts w:hint="default" w:ascii="Times New Roman" w:hAnsi="Times New Roman" w:eastAsia="仿宋" w:cs="Times New Roman"/>
                <w:color w:val="000000"/>
                <w:spacing w:val="0"/>
                <w:w w:val="100"/>
                <w:position w:val="0"/>
                <w:sz w:val="21"/>
                <w:szCs w:val="21"/>
                <w:u w:val="none"/>
                <w:shd w:val="clear" w:color="auto" w:fill="auto"/>
                <w:lang w:val="zh-TW" w:eastAsia="zh-TW" w:bidi="zh-TW"/>
              </w:rPr>
            </w:pPr>
            <w:r>
              <w:rPr>
                <w:rFonts w:hint="default" w:ascii="Times New Roman" w:hAnsi="Times New Roman" w:eastAsia="仿宋" w:cs="Times New Roman"/>
                <w:color w:val="000000"/>
                <w:spacing w:val="0"/>
                <w:w w:val="100"/>
                <w:position w:val="0"/>
                <w:sz w:val="21"/>
                <w:szCs w:val="21"/>
              </w:rPr>
              <w:t>填埋场封场覆盖后，应及时采用植被逐步实施生态修复，并应与周边环境相协调。</w:t>
            </w:r>
          </w:p>
        </w:tc>
        <w:tc>
          <w:tcPr>
            <w:tcW w:w="5115" w:type="dxa"/>
            <w:vAlign w:val="bottom"/>
          </w:tcPr>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420" w:firstLineChars="200"/>
              <w:jc w:val="both"/>
              <w:textAlignment w:val="auto"/>
              <w:outlineLvl w:val="9"/>
              <w:rPr>
                <w:rFonts w:hint="default" w:ascii="Times New Roman" w:hAnsi="Times New Roman" w:eastAsia="仿宋" w:cs="Times New Roman"/>
                <w:color w:val="000000"/>
                <w:spacing w:val="0"/>
                <w:w w:val="100"/>
                <w:position w:val="0"/>
                <w:sz w:val="21"/>
                <w:szCs w:val="21"/>
                <w:lang w:val="zh-TW" w:eastAsia="zh-TW"/>
              </w:rPr>
            </w:pPr>
            <w:r>
              <w:rPr>
                <w:rFonts w:hint="default" w:ascii="Times New Roman" w:hAnsi="Times New Roman" w:eastAsia="仿宋" w:cs="Times New Roman"/>
                <w:color w:val="000000"/>
                <w:spacing w:val="0"/>
                <w:w w:val="100"/>
                <w:position w:val="0"/>
                <w:sz w:val="21"/>
                <w:szCs w:val="21"/>
                <w:lang w:val="en-US" w:eastAsia="zh-CN"/>
              </w:rPr>
              <w:t>本项目根据植被恢复的不同阶段，选择不同植物，并考虑与周边景观的协调性。</w:t>
            </w:r>
          </w:p>
        </w:tc>
        <w:tc>
          <w:tcPr>
            <w:tcW w:w="1428"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spacing w:val="0"/>
                <w:w w:val="100"/>
                <w:position w:val="0"/>
                <w:sz w:val="21"/>
                <w:szCs w:val="21"/>
                <w:u w:val="none"/>
                <w:shd w:val="clear" w:color="auto" w:fill="auto"/>
                <w:lang w:val="zh-TW" w:eastAsia="zh-TW" w:bidi="zh-TW"/>
              </w:rPr>
            </w:pPr>
            <w:r>
              <w:rPr>
                <w:rFonts w:hint="default" w:ascii="Times New Roman" w:hAnsi="Times New Roman" w:eastAsia="仿宋" w:cs="Times New Roman"/>
                <w:color w:val="000000"/>
                <w:spacing w:val="0"/>
                <w:w w:val="100"/>
                <w:position w:val="0"/>
                <w:sz w:val="21"/>
                <w:szCs w:val="21"/>
                <w:lang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683" w:type="dxa"/>
            <w:vAlign w:val="center"/>
          </w:tcPr>
          <w:p>
            <w:pPr>
              <w:pStyle w:val="27"/>
              <w:keepNext w:val="0"/>
              <w:keepLines w:val="0"/>
              <w:widowControl w:val="0"/>
              <w:shd w:val="clear" w:color="auto" w:fill="auto"/>
              <w:bidi w:val="0"/>
              <w:spacing w:before="0" w:after="0" w:line="240" w:lineRule="auto"/>
              <w:ind w:left="0" w:leftChars="0" w:right="0" w:rightChars="0" w:firstLine="0" w:firstLineChars="0"/>
              <w:jc w:val="left"/>
              <w:outlineLvl w:val="9"/>
              <w:rPr>
                <w:rFonts w:hint="default" w:ascii="Times New Roman" w:hAnsi="Times New Roman" w:eastAsia="仿宋" w:cs="Times New Roman"/>
                <w:color w:val="000000"/>
                <w:spacing w:val="0"/>
                <w:w w:val="100"/>
                <w:position w:val="0"/>
                <w:sz w:val="21"/>
                <w:szCs w:val="21"/>
                <w:u w:val="none"/>
                <w:shd w:val="clear" w:color="auto" w:fill="auto"/>
                <w:lang w:val="en-US" w:eastAsia="zh-CN" w:bidi="zh-TW"/>
              </w:rPr>
            </w:pPr>
            <w:r>
              <w:rPr>
                <w:rFonts w:hint="default" w:ascii="Times New Roman" w:hAnsi="Times New Roman" w:eastAsia="仿宋" w:cs="Times New Roman"/>
                <w:color w:val="000000"/>
                <w:spacing w:val="0"/>
                <w:w w:val="100"/>
                <w:position w:val="0"/>
                <w:sz w:val="21"/>
                <w:szCs w:val="21"/>
                <w:lang w:val="en-US" w:eastAsia="zh-CN" w:bidi="en-US"/>
              </w:rPr>
              <w:t>13.2.5</w:t>
            </w:r>
          </w:p>
        </w:tc>
        <w:tc>
          <w:tcPr>
            <w:tcW w:w="6800" w:type="dxa"/>
            <w:vAlign w:val="center"/>
          </w:tcPr>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420" w:firstLineChars="200"/>
              <w:jc w:val="both"/>
              <w:textAlignment w:val="auto"/>
              <w:outlineLvl w:val="9"/>
              <w:rPr>
                <w:rFonts w:hint="default" w:ascii="Times New Roman" w:hAnsi="Times New Roman" w:eastAsia="仿宋" w:cs="Times New Roman"/>
                <w:color w:val="000000"/>
                <w:spacing w:val="0"/>
                <w:w w:val="100"/>
                <w:position w:val="0"/>
                <w:sz w:val="21"/>
                <w:szCs w:val="21"/>
                <w:u w:val="none"/>
                <w:shd w:val="clear" w:color="auto" w:fill="auto"/>
                <w:lang w:val="zh-TW" w:eastAsia="zh-TW" w:bidi="zh-TW"/>
              </w:rPr>
            </w:pPr>
            <w:r>
              <w:rPr>
                <w:rFonts w:hint="default" w:ascii="Times New Roman" w:hAnsi="Times New Roman" w:eastAsia="仿宋" w:cs="Times New Roman"/>
                <w:color w:val="000000"/>
                <w:spacing w:val="0"/>
                <w:w w:val="100"/>
                <w:position w:val="0"/>
                <w:sz w:val="21"/>
                <w:szCs w:val="21"/>
              </w:rPr>
              <w:t>填埋场封场后应继续进行填埋气体导排、渗沥液导排和处理、环境与安全监测等运行管理，直至填埋体达到稳定。</w:t>
            </w:r>
          </w:p>
        </w:tc>
        <w:tc>
          <w:tcPr>
            <w:tcW w:w="5115" w:type="dxa"/>
            <w:vAlign w:val="top"/>
          </w:tcPr>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420" w:firstLineChars="200"/>
              <w:jc w:val="both"/>
              <w:textAlignment w:val="auto"/>
              <w:outlineLvl w:val="9"/>
              <w:rPr>
                <w:rFonts w:hint="default" w:ascii="Times New Roman" w:hAnsi="Times New Roman" w:eastAsia="仿宋" w:cs="Times New Roman"/>
                <w:color w:val="000000"/>
                <w:spacing w:val="0"/>
                <w:w w:val="100"/>
                <w:position w:val="0"/>
                <w:sz w:val="21"/>
                <w:szCs w:val="21"/>
                <w:lang w:val="zh-TW" w:eastAsia="zh-TW"/>
              </w:rPr>
            </w:pPr>
            <w:r>
              <w:rPr>
                <w:rFonts w:hint="default" w:ascii="Times New Roman" w:hAnsi="Times New Roman" w:eastAsia="仿宋" w:cs="Times New Roman"/>
                <w:color w:val="000000"/>
                <w:spacing w:val="0"/>
                <w:w w:val="100"/>
                <w:position w:val="0"/>
                <w:sz w:val="21"/>
                <w:szCs w:val="21"/>
                <w:lang w:val="en-US" w:eastAsia="zh-CN"/>
              </w:rPr>
              <w:t>本项目设有填埋气导排系统、渗滤液导排与处理系统，并设置有相关跟踪监测点位，对封场后进行维护管理和监管，直至堆体稳定。</w:t>
            </w:r>
          </w:p>
        </w:tc>
        <w:tc>
          <w:tcPr>
            <w:tcW w:w="1428"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spacing w:val="0"/>
                <w:w w:val="100"/>
                <w:position w:val="0"/>
                <w:sz w:val="21"/>
                <w:szCs w:val="21"/>
                <w:u w:val="none"/>
                <w:shd w:val="clear" w:color="auto" w:fill="auto"/>
                <w:lang w:val="zh-TW" w:eastAsia="zh-TW" w:bidi="zh-TW"/>
              </w:rPr>
            </w:pPr>
            <w:r>
              <w:rPr>
                <w:rFonts w:hint="default" w:ascii="Times New Roman" w:hAnsi="Times New Roman" w:eastAsia="仿宋" w:cs="Times New Roman"/>
                <w:color w:val="000000"/>
                <w:spacing w:val="0"/>
                <w:w w:val="100"/>
                <w:position w:val="0"/>
                <w:sz w:val="21"/>
                <w:szCs w:val="21"/>
                <w:lang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683" w:type="dxa"/>
            <w:vAlign w:val="center"/>
          </w:tcPr>
          <w:p>
            <w:pPr>
              <w:pStyle w:val="27"/>
              <w:keepNext w:val="0"/>
              <w:keepLines w:val="0"/>
              <w:widowControl w:val="0"/>
              <w:shd w:val="clear" w:color="auto" w:fill="auto"/>
              <w:bidi w:val="0"/>
              <w:spacing w:before="0" w:after="0" w:line="240" w:lineRule="auto"/>
              <w:ind w:left="0" w:leftChars="0" w:right="0" w:rightChars="0" w:firstLine="0" w:firstLineChars="0"/>
              <w:jc w:val="left"/>
              <w:outlineLvl w:val="9"/>
              <w:rPr>
                <w:rFonts w:hint="default" w:ascii="Times New Roman" w:hAnsi="Times New Roman" w:eastAsia="仿宋" w:cs="Times New Roman"/>
                <w:color w:val="000000"/>
                <w:spacing w:val="0"/>
                <w:w w:val="100"/>
                <w:position w:val="0"/>
                <w:sz w:val="21"/>
                <w:szCs w:val="21"/>
                <w:u w:val="none"/>
                <w:shd w:val="clear" w:color="auto" w:fill="auto"/>
                <w:lang w:val="en-US" w:eastAsia="zh-CN" w:bidi="zh-TW"/>
              </w:rPr>
            </w:pPr>
            <w:r>
              <w:rPr>
                <w:rFonts w:hint="default" w:ascii="Times New Roman" w:hAnsi="Times New Roman" w:eastAsia="仿宋" w:cs="Times New Roman"/>
                <w:color w:val="000000"/>
                <w:spacing w:val="0"/>
                <w:w w:val="100"/>
                <w:position w:val="0"/>
                <w:sz w:val="21"/>
                <w:szCs w:val="21"/>
                <w:u w:val="none"/>
                <w:shd w:val="clear" w:color="auto" w:fill="auto"/>
                <w:lang w:val="en-US" w:eastAsia="zh-CN" w:bidi="zh-TW"/>
              </w:rPr>
              <w:t>13.2.7</w:t>
            </w:r>
          </w:p>
        </w:tc>
        <w:tc>
          <w:tcPr>
            <w:tcW w:w="6800" w:type="dxa"/>
            <w:vAlign w:val="top"/>
          </w:tcPr>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outlineLvl w:val="9"/>
              <w:rPr>
                <w:rFonts w:hint="default" w:ascii="Times New Roman" w:hAnsi="Times New Roman" w:eastAsia="仿宋" w:cs="Times New Roman"/>
                <w:sz w:val="21"/>
                <w:szCs w:val="21"/>
              </w:rPr>
            </w:pPr>
            <w:r>
              <w:rPr>
                <w:rFonts w:hint="default" w:ascii="Times New Roman" w:hAnsi="Times New Roman" w:eastAsia="仿宋" w:cs="Times New Roman"/>
                <w:color w:val="000000"/>
                <w:spacing w:val="0"/>
                <w:w w:val="100"/>
                <w:position w:val="0"/>
                <w:sz w:val="21"/>
                <w:szCs w:val="21"/>
              </w:rPr>
              <w:t>老生活垃圾填埋场封场工程除应符合以上要求外，尚应符合下列规定：</w:t>
            </w:r>
          </w:p>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outlineLvl w:val="9"/>
              <w:rPr>
                <w:rFonts w:hint="default" w:ascii="Times New Roman" w:hAnsi="Times New Roman" w:eastAsia="仿宋" w:cs="Times New Roman"/>
                <w:sz w:val="21"/>
                <w:szCs w:val="21"/>
              </w:rPr>
            </w:pPr>
            <w:r>
              <w:rPr>
                <w:rFonts w:hint="default" w:ascii="Times New Roman" w:hAnsi="Times New Roman" w:eastAsia="仿宋" w:cs="Times New Roman"/>
                <w:color w:val="000000"/>
                <w:spacing w:val="0"/>
                <w:w w:val="100"/>
                <w:position w:val="0"/>
                <w:sz w:val="21"/>
                <w:szCs w:val="21"/>
              </w:rPr>
              <w:t>1</w:t>
            </w:r>
            <w:r>
              <w:rPr>
                <w:rFonts w:hint="default" w:ascii="Times New Roman" w:hAnsi="Times New Roman" w:eastAsia="仿宋" w:cs="Times New Roman"/>
                <w:color w:val="000000"/>
                <w:spacing w:val="0"/>
                <w:w w:val="100"/>
                <w:position w:val="0"/>
                <w:sz w:val="21"/>
                <w:szCs w:val="21"/>
                <w:lang w:eastAsia="zh-CN"/>
              </w:rPr>
              <w:t>、</w:t>
            </w:r>
            <w:r>
              <w:rPr>
                <w:rFonts w:hint="default" w:ascii="Times New Roman" w:hAnsi="Times New Roman" w:eastAsia="仿宋" w:cs="Times New Roman"/>
                <w:color w:val="000000"/>
                <w:spacing w:val="0"/>
                <w:w w:val="100"/>
                <w:position w:val="0"/>
                <w:sz w:val="21"/>
                <w:szCs w:val="21"/>
              </w:rPr>
              <w:t>无气体导排设施的或导排设施失效存在安全隐患的，应采用钻孔法设置或完善填埋气体导排系统，已覆盖土层的垃圾堆体可采用开挖网状排 气盲沟的方式形成排气层。</w:t>
            </w:r>
          </w:p>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outlineLvl w:val="9"/>
              <w:rPr>
                <w:rFonts w:hint="default" w:ascii="Times New Roman" w:hAnsi="Times New Roman" w:eastAsia="仿宋" w:cs="Times New Roman"/>
                <w:sz w:val="21"/>
                <w:szCs w:val="21"/>
              </w:rPr>
            </w:pPr>
            <w:r>
              <w:rPr>
                <w:rFonts w:hint="default" w:ascii="Times New Roman" w:hAnsi="Times New Roman" w:eastAsia="仿宋" w:cs="Times New Roman"/>
                <w:color w:val="000000"/>
                <w:spacing w:val="0"/>
                <w:w w:val="100"/>
                <w:position w:val="0"/>
                <w:sz w:val="21"/>
                <w:szCs w:val="21"/>
              </w:rPr>
              <w:t>2</w:t>
            </w:r>
            <w:r>
              <w:rPr>
                <w:rFonts w:hint="default" w:ascii="Times New Roman" w:hAnsi="Times New Roman" w:eastAsia="仿宋" w:cs="Times New Roman"/>
                <w:color w:val="000000"/>
                <w:spacing w:val="0"/>
                <w:w w:val="100"/>
                <w:position w:val="0"/>
                <w:sz w:val="21"/>
                <w:szCs w:val="21"/>
                <w:lang w:eastAsia="zh-CN"/>
              </w:rPr>
              <w:t>、</w:t>
            </w:r>
            <w:r>
              <w:rPr>
                <w:rFonts w:hint="default" w:ascii="Times New Roman" w:hAnsi="Times New Roman" w:eastAsia="仿宋" w:cs="Times New Roman"/>
                <w:color w:val="000000"/>
                <w:spacing w:val="0"/>
                <w:w w:val="100"/>
                <w:position w:val="0"/>
                <w:sz w:val="21"/>
                <w:szCs w:val="21"/>
              </w:rPr>
              <w:t>无渗沥液导排设施或导排设施失效的，应设置或完善渗沥液导排系统。</w:t>
            </w:r>
          </w:p>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420" w:firstLineChars="200"/>
              <w:jc w:val="both"/>
              <w:textAlignment w:val="auto"/>
              <w:outlineLvl w:val="9"/>
              <w:rPr>
                <w:rFonts w:hint="default" w:ascii="Times New Roman" w:hAnsi="Times New Roman" w:eastAsia="仿宋" w:cs="Times New Roman"/>
                <w:color w:val="000000"/>
                <w:spacing w:val="0"/>
                <w:w w:val="100"/>
                <w:position w:val="0"/>
                <w:sz w:val="21"/>
                <w:szCs w:val="21"/>
                <w:u w:val="none"/>
                <w:shd w:val="clear" w:color="auto" w:fill="auto"/>
                <w:lang w:val="zh-TW" w:eastAsia="zh-TW" w:bidi="zh-TW"/>
              </w:rPr>
            </w:pPr>
            <w:r>
              <w:rPr>
                <w:rFonts w:hint="default" w:ascii="Times New Roman" w:hAnsi="Times New Roman" w:eastAsia="仿宋" w:cs="Times New Roman"/>
                <w:color w:val="000000"/>
                <w:spacing w:val="0"/>
                <w:w w:val="100"/>
                <w:position w:val="0"/>
                <w:sz w:val="21"/>
                <w:szCs w:val="21"/>
              </w:rPr>
              <w:t>3</w:t>
            </w:r>
            <w:r>
              <w:rPr>
                <w:rFonts w:hint="default" w:ascii="Times New Roman" w:hAnsi="Times New Roman" w:eastAsia="仿宋" w:cs="Times New Roman"/>
                <w:color w:val="000000"/>
                <w:spacing w:val="0"/>
                <w:w w:val="100"/>
                <w:position w:val="0"/>
                <w:sz w:val="21"/>
                <w:szCs w:val="21"/>
                <w:lang w:eastAsia="zh-CN"/>
              </w:rPr>
              <w:t>、</w:t>
            </w:r>
            <w:r>
              <w:rPr>
                <w:rFonts w:hint="default" w:ascii="Times New Roman" w:hAnsi="Times New Roman" w:eastAsia="仿宋" w:cs="Times New Roman"/>
                <w:color w:val="000000"/>
                <w:spacing w:val="0"/>
                <w:w w:val="100"/>
                <w:position w:val="0"/>
                <w:sz w:val="21"/>
                <w:szCs w:val="21"/>
              </w:rPr>
              <w:t>渗沥液、填埋气体发生地下横向迁移的，应设置垂直防渗系统。</w:t>
            </w:r>
          </w:p>
        </w:tc>
        <w:tc>
          <w:tcPr>
            <w:tcW w:w="5115" w:type="dxa"/>
            <w:vAlign w:val="center"/>
          </w:tcPr>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420" w:firstLineChars="200"/>
              <w:jc w:val="both"/>
              <w:textAlignment w:val="auto"/>
              <w:outlineLvl w:val="9"/>
              <w:rPr>
                <w:rFonts w:hint="default" w:ascii="Times New Roman" w:hAnsi="Times New Roman" w:eastAsia="仿宋" w:cs="Times New Roman"/>
                <w:color w:val="000000"/>
                <w:spacing w:val="0"/>
                <w:w w:val="100"/>
                <w:position w:val="0"/>
                <w:sz w:val="21"/>
                <w:szCs w:val="21"/>
                <w:lang w:val="en-US" w:eastAsia="zh-CN"/>
              </w:rPr>
            </w:pPr>
            <w:r>
              <w:rPr>
                <w:rFonts w:hint="default" w:ascii="Times New Roman" w:hAnsi="Times New Roman" w:eastAsia="仿宋" w:cs="Times New Roman"/>
                <w:color w:val="000000"/>
                <w:spacing w:val="0"/>
                <w:w w:val="100"/>
                <w:position w:val="0"/>
                <w:sz w:val="21"/>
                <w:szCs w:val="21"/>
                <w:lang w:val="en-US" w:eastAsia="zh-CN"/>
              </w:rPr>
              <w:t xml:space="preserve">1、现有垃圾填埋场本身无气体导排设施，本次封场工程设有填埋气导排系统，采用填埋气收集井进行收集。 </w:t>
            </w:r>
          </w:p>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right="0" w:rightChars="0"/>
              <w:jc w:val="both"/>
              <w:textAlignment w:val="auto"/>
              <w:outlineLvl w:val="9"/>
              <w:rPr>
                <w:rFonts w:hint="default" w:ascii="Times New Roman" w:hAnsi="Times New Roman" w:eastAsia="仿宋" w:cs="Times New Roman"/>
                <w:color w:val="000000"/>
                <w:spacing w:val="0"/>
                <w:w w:val="100"/>
                <w:position w:val="0"/>
                <w:sz w:val="21"/>
                <w:szCs w:val="21"/>
                <w:highlight w:val="none"/>
                <w:lang w:val="en-US" w:eastAsia="zh-CN"/>
              </w:rPr>
            </w:pPr>
            <w:r>
              <w:rPr>
                <w:rFonts w:hint="default" w:ascii="Times New Roman" w:hAnsi="Times New Roman" w:eastAsia="仿宋" w:cs="Times New Roman"/>
                <w:color w:val="000000"/>
                <w:spacing w:val="0"/>
                <w:w w:val="100"/>
                <w:position w:val="0"/>
                <w:sz w:val="21"/>
                <w:szCs w:val="21"/>
                <w:lang w:val="en-US" w:eastAsia="zh-CN"/>
              </w:rPr>
              <w:t>2、现有垃圾填埋场本身无渗滤液导排系统，本次封场工程设置</w:t>
            </w:r>
            <w:r>
              <w:rPr>
                <w:rFonts w:hint="default" w:ascii="Times New Roman" w:hAnsi="Times New Roman" w:eastAsia="仿宋" w:cs="Times New Roman"/>
                <w:color w:val="000000"/>
                <w:spacing w:val="0"/>
                <w:w w:val="100"/>
                <w:position w:val="0"/>
                <w:sz w:val="21"/>
                <w:szCs w:val="21"/>
                <w:highlight w:val="none"/>
                <w:lang w:val="en-US" w:eastAsia="zh-CN"/>
              </w:rPr>
              <w:t>完善的渗滤液导排和处理系统。</w:t>
            </w:r>
          </w:p>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right="0" w:rightChars="0"/>
              <w:jc w:val="both"/>
              <w:textAlignment w:val="auto"/>
              <w:outlineLvl w:val="9"/>
              <w:rPr>
                <w:rFonts w:hint="default" w:ascii="Times New Roman" w:hAnsi="Times New Roman" w:eastAsia="仿宋" w:cs="Times New Roman"/>
                <w:color w:val="000000"/>
                <w:spacing w:val="0"/>
                <w:w w:val="100"/>
                <w:position w:val="0"/>
                <w:sz w:val="21"/>
                <w:szCs w:val="21"/>
                <w:lang w:val="zh-TW" w:eastAsia="zh-TW"/>
              </w:rPr>
            </w:pPr>
            <w:r>
              <w:rPr>
                <w:rFonts w:hint="default" w:ascii="Times New Roman" w:hAnsi="Times New Roman" w:eastAsia="仿宋" w:cs="Times New Roman"/>
                <w:color w:val="000000"/>
                <w:spacing w:val="0"/>
                <w:w w:val="100"/>
                <w:position w:val="0"/>
                <w:sz w:val="21"/>
                <w:szCs w:val="21"/>
                <w:highlight w:val="none"/>
                <w:lang w:val="en-US" w:eastAsia="zh-CN"/>
              </w:rPr>
              <w:t>3、本次封场工程在填埋场靠近扬州市职业大学一侧设置垂直防渗墙，阻止垃圾堆体污染物向外围迁移。</w:t>
            </w:r>
          </w:p>
        </w:tc>
        <w:tc>
          <w:tcPr>
            <w:tcW w:w="1428" w:type="dxa"/>
            <w:vAlign w:val="center"/>
          </w:tcPr>
          <w:p>
            <w:pPr>
              <w:pStyle w:val="2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spacing w:val="0"/>
                <w:w w:val="100"/>
                <w:position w:val="0"/>
                <w:sz w:val="21"/>
                <w:szCs w:val="21"/>
                <w:u w:val="none"/>
                <w:shd w:val="clear" w:color="auto" w:fill="auto"/>
                <w:lang w:val="zh-TW" w:eastAsia="zh-CN" w:bidi="zh-TW"/>
              </w:rPr>
            </w:pPr>
            <w:r>
              <w:rPr>
                <w:rFonts w:hint="default" w:ascii="Times New Roman" w:hAnsi="Times New Roman" w:eastAsia="仿宋" w:cs="Times New Roman"/>
                <w:color w:val="000000"/>
                <w:spacing w:val="0"/>
                <w:w w:val="100"/>
                <w:position w:val="0"/>
                <w:sz w:val="21"/>
                <w:szCs w:val="21"/>
                <w:lang w:eastAsia="zh-CN"/>
              </w:rPr>
              <w:t>符合</w:t>
            </w:r>
          </w:p>
        </w:tc>
      </w:tr>
    </w:tbl>
    <w:p>
      <w:pPr>
        <w:keepNext w:val="0"/>
        <w:keepLines w:val="0"/>
        <w:pageBreakBefore w:val="0"/>
        <w:numPr>
          <w:ilvl w:val="3"/>
          <w:numId w:val="0"/>
        </w:numPr>
        <w:tabs>
          <w:tab w:val="left" w:pos="864"/>
        </w:tabs>
        <w:kinsoku/>
        <w:wordWrap/>
        <w:overflowPunct/>
        <w:topLinePunct w:val="0"/>
        <w:autoSpaceDE/>
        <w:autoSpaceDN/>
        <w:bidi w:val="0"/>
        <w:spacing w:before="0" w:line="360" w:lineRule="auto"/>
        <w:textAlignment w:val="auto"/>
        <w:outlineLvl w:val="9"/>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lang w:val="en-US" w:eastAsia="zh-CN"/>
        </w:rPr>
        <w:t>4、</w:t>
      </w:r>
      <w:r>
        <w:rPr>
          <w:rFonts w:hint="default" w:ascii="Times New Roman" w:hAnsi="Times New Roman" w:eastAsia="仿宋" w:cs="Times New Roman"/>
          <w:b/>
          <w:bCs/>
          <w:color w:val="000000"/>
          <w:spacing w:val="0"/>
          <w:w w:val="100"/>
          <w:position w:val="0"/>
          <w:sz w:val="24"/>
          <w:szCs w:val="24"/>
          <w:lang w:val="en-US" w:eastAsia="zh-CN" w:bidi="en-US"/>
        </w:rPr>
        <w:t>三线一单”相符性分析</w:t>
      </w:r>
    </w:p>
    <w:p>
      <w:pPr>
        <w:pStyle w:val="28"/>
        <w:keepNext w:val="0"/>
        <w:keepLines w:val="0"/>
        <w:pageBreakBefore w:val="0"/>
        <w:widowControl w:val="0"/>
        <w:kinsoku/>
        <w:wordWrap/>
        <w:overflowPunct/>
        <w:topLinePunct w:val="0"/>
        <w:autoSpaceDE/>
        <w:autoSpaceDN/>
        <w:bidi w:val="0"/>
        <w:spacing w:line="360" w:lineRule="auto"/>
        <w:ind w:firstLine="482" w:firstLineChars="200"/>
        <w:textAlignment w:val="auto"/>
        <w:outlineLvl w:val="9"/>
        <w:rPr>
          <w:rFonts w:hint="default" w:ascii="Times New Roman" w:hAnsi="Times New Roman" w:eastAsia="仿宋" w:cs="Times New Roman"/>
          <w:b/>
          <w:bCs/>
          <w:color w:val="auto"/>
          <w:kern w:val="2"/>
          <w:sz w:val="24"/>
          <w:szCs w:val="24"/>
          <w:highlight w:val="none"/>
          <w:lang w:val="en-US" w:eastAsia="zh-CN" w:bidi="ar-SA"/>
        </w:rPr>
      </w:pPr>
      <w:r>
        <w:rPr>
          <w:rFonts w:hint="default" w:ascii="Times New Roman" w:hAnsi="Times New Roman" w:eastAsia="仿宋" w:cs="Times New Roman"/>
          <w:b/>
          <w:bCs/>
          <w:color w:val="auto"/>
          <w:kern w:val="2"/>
          <w:sz w:val="24"/>
          <w:szCs w:val="24"/>
          <w:highlight w:val="none"/>
          <w:lang w:val="en-US" w:eastAsia="zh-CN" w:bidi="ar-SA"/>
        </w:rPr>
        <w:t>1、生态红线</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outlineLvl w:val="9"/>
        <w:rPr>
          <w:rFonts w:hint="default" w:ascii="Times New Roman" w:hAnsi="Times New Roman" w:eastAsia="仿宋" w:cs="Times New Roman"/>
          <w:b/>
          <w:bCs/>
          <w:color w:val="auto"/>
          <w:kern w:val="2"/>
          <w:sz w:val="24"/>
          <w:szCs w:val="24"/>
          <w:highlight w:val="none"/>
          <w:lang w:val="en-US" w:eastAsia="zh-CN" w:bidi="ar-SA"/>
        </w:rPr>
      </w:pPr>
      <w:r>
        <w:rPr>
          <w:rFonts w:hint="default" w:ascii="Times New Roman" w:hAnsi="Times New Roman" w:eastAsia="仿宋" w:cs="Times New Roman"/>
          <w:b/>
          <w:bCs/>
          <w:color w:val="auto"/>
          <w:kern w:val="2"/>
          <w:sz w:val="24"/>
          <w:szCs w:val="24"/>
          <w:highlight w:val="none"/>
          <w:lang w:val="en-US" w:eastAsia="zh-CN" w:bidi="ar-SA"/>
        </w:rPr>
        <w:t>1）与《省政府关于印发江苏省生态空间管控区域规划的通知》(苏政发〔2020〕1号)相符性分析</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kern w:val="2"/>
          <w:sz w:val="24"/>
          <w:szCs w:val="24"/>
          <w:highlight w:val="none"/>
          <w:lang w:val="en-US" w:eastAsia="zh-CN" w:bidi="ar-SA"/>
        </w:rPr>
        <w:t>对照《省政府关于印发江苏省生态空间管控区域规划的通知（苏政发〔2020〕1号）》，距离本项目最近的生态空间保护区域名称为</w:t>
      </w:r>
      <w:r>
        <w:rPr>
          <w:rFonts w:hint="default" w:ascii="Times New Roman" w:hAnsi="Times New Roman" w:eastAsia="仿宋" w:cs="Times New Roman"/>
          <w:color w:val="auto"/>
          <w:kern w:val="2"/>
          <w:sz w:val="24"/>
          <w:szCs w:val="24"/>
          <w:highlight w:val="none"/>
          <w:lang w:val="en-US" w:eastAsia="en-US" w:bidi="ar-SA"/>
        </w:rPr>
        <w:t>扬州蜀冈-瘦西湖风景名胜区</w:t>
      </w:r>
      <w:r>
        <w:rPr>
          <w:rFonts w:hint="default" w:ascii="Times New Roman" w:hAnsi="Times New Roman" w:eastAsia="仿宋" w:cs="Times New Roman"/>
          <w:color w:val="auto"/>
          <w:kern w:val="2"/>
          <w:sz w:val="24"/>
          <w:szCs w:val="24"/>
          <w:highlight w:val="none"/>
          <w:lang w:val="en-US" w:eastAsia="zh-CN" w:bidi="ar-SA"/>
        </w:rPr>
        <w:t>，距离约2.38km，因此，本项目不占用其生态空间保护区用地，其建设不会导致生态空间保护区域服务功能下降，不违背生态空间保护区域要求。本项目所在地与周边生态空间保护区域的关系见表1.3-2。</w:t>
      </w:r>
    </w:p>
    <w:p>
      <w:pPr>
        <w:autoSpaceDE w:val="0"/>
        <w:autoSpaceDN w:val="0"/>
        <w:adjustRightInd w:val="0"/>
        <w:snapToGrid w:val="0"/>
        <w:spacing w:line="480" w:lineRule="exact"/>
        <w:ind w:firstLine="482" w:firstLineChars="200"/>
        <w:jc w:val="center"/>
        <w:outlineLvl w:val="9"/>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表</w:t>
      </w:r>
      <w:r>
        <w:rPr>
          <w:rFonts w:hint="default" w:ascii="Times New Roman" w:hAnsi="Times New Roman" w:eastAsia="仿宋" w:cs="Times New Roman"/>
          <w:b/>
          <w:color w:val="auto"/>
          <w:sz w:val="24"/>
          <w:highlight w:val="none"/>
          <w:lang w:val="en-US" w:eastAsia="zh-CN"/>
        </w:rPr>
        <w:t>1.3-2</w:t>
      </w:r>
      <w:r>
        <w:rPr>
          <w:rFonts w:hint="default" w:ascii="Times New Roman" w:hAnsi="Times New Roman" w:eastAsia="仿宋" w:cs="Times New Roman"/>
          <w:b/>
          <w:color w:val="auto"/>
          <w:sz w:val="24"/>
          <w:highlight w:val="none"/>
        </w:rPr>
        <w:t xml:space="preserve"> 项目地附近生态空间保护区域</w:t>
      </w:r>
    </w:p>
    <w:tbl>
      <w:tblPr>
        <w:tblStyle w:val="14"/>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Layout w:type="fixed"/>
        <w:tblCellMar>
          <w:top w:w="0" w:type="dxa"/>
          <w:left w:w="108" w:type="dxa"/>
          <w:bottom w:w="0" w:type="dxa"/>
          <w:right w:w="108" w:type="dxa"/>
        </w:tblCellMar>
      </w:tblPr>
      <w:tblGrid>
        <w:gridCol w:w="1092"/>
        <w:gridCol w:w="915"/>
        <w:gridCol w:w="1350"/>
        <w:gridCol w:w="2137"/>
        <w:gridCol w:w="1065"/>
        <w:gridCol w:w="1080"/>
        <w:gridCol w:w="615"/>
        <w:gridCol w:w="920"/>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108" w:type="dxa"/>
            <w:bottom w:w="0" w:type="dxa"/>
            <w:right w:w="108" w:type="dxa"/>
          </w:tblCellMar>
        </w:tblPrEx>
        <w:trPr>
          <w:trHeight w:val="340" w:hRule="atLeast"/>
          <w:jc w:val="center"/>
        </w:trPr>
        <w:tc>
          <w:tcPr>
            <w:tcW w:w="1092" w:type="dxa"/>
            <w:vMerge w:val="restart"/>
            <w:tcBorders>
              <w:tl2br w:val="nil"/>
              <w:tr2bl w:val="nil"/>
            </w:tcBorders>
            <w:noWrap w:val="0"/>
            <w:vAlign w:val="center"/>
          </w:tcPr>
          <w:p>
            <w:pPr>
              <w:widowControl/>
              <w:adjustRightInd w:val="0"/>
              <w:snapToGrid w:val="0"/>
              <w:jc w:val="center"/>
              <w:outlineLvl w:val="9"/>
              <w:rPr>
                <w:rFonts w:hint="default" w:ascii="Times New Roman" w:hAnsi="Times New Roman" w:eastAsia="仿宋" w:cs="Times New Roman"/>
                <w:b/>
                <w:color w:val="auto"/>
                <w:kern w:val="0"/>
                <w:sz w:val="21"/>
                <w:szCs w:val="21"/>
                <w:highlight w:val="none"/>
              </w:rPr>
            </w:pPr>
            <w:r>
              <w:rPr>
                <w:rFonts w:hint="default" w:ascii="Times New Roman" w:hAnsi="Times New Roman" w:eastAsia="仿宋" w:cs="Times New Roman"/>
                <w:b/>
                <w:color w:val="auto"/>
                <w:kern w:val="0"/>
                <w:sz w:val="21"/>
                <w:szCs w:val="21"/>
                <w:highlight w:val="none"/>
              </w:rPr>
              <w:t>红线区域名称</w:t>
            </w:r>
          </w:p>
        </w:tc>
        <w:tc>
          <w:tcPr>
            <w:tcW w:w="915" w:type="dxa"/>
            <w:vMerge w:val="restart"/>
            <w:tcBorders>
              <w:tl2br w:val="nil"/>
              <w:tr2bl w:val="nil"/>
            </w:tcBorders>
            <w:noWrap w:val="0"/>
            <w:vAlign w:val="center"/>
          </w:tcPr>
          <w:p>
            <w:pPr>
              <w:widowControl/>
              <w:adjustRightInd w:val="0"/>
              <w:snapToGrid w:val="0"/>
              <w:jc w:val="center"/>
              <w:outlineLvl w:val="9"/>
              <w:rPr>
                <w:rFonts w:hint="default" w:ascii="Times New Roman" w:hAnsi="Times New Roman" w:eastAsia="仿宋" w:cs="Times New Roman"/>
                <w:b/>
                <w:color w:val="auto"/>
                <w:kern w:val="0"/>
                <w:sz w:val="21"/>
                <w:szCs w:val="21"/>
                <w:highlight w:val="none"/>
              </w:rPr>
            </w:pPr>
            <w:r>
              <w:rPr>
                <w:rFonts w:hint="default" w:ascii="Times New Roman" w:hAnsi="Times New Roman" w:eastAsia="仿宋" w:cs="Times New Roman"/>
                <w:b/>
                <w:color w:val="auto"/>
                <w:kern w:val="0"/>
                <w:sz w:val="21"/>
                <w:szCs w:val="21"/>
                <w:highlight w:val="none"/>
              </w:rPr>
              <w:t>主导生态功能</w:t>
            </w:r>
          </w:p>
        </w:tc>
        <w:tc>
          <w:tcPr>
            <w:tcW w:w="3487" w:type="dxa"/>
            <w:gridSpan w:val="2"/>
            <w:tcBorders>
              <w:tl2br w:val="nil"/>
              <w:tr2bl w:val="nil"/>
            </w:tcBorders>
            <w:noWrap w:val="0"/>
            <w:vAlign w:val="center"/>
          </w:tcPr>
          <w:p>
            <w:pPr>
              <w:widowControl/>
              <w:adjustRightInd w:val="0"/>
              <w:snapToGrid w:val="0"/>
              <w:jc w:val="center"/>
              <w:outlineLvl w:val="9"/>
              <w:rPr>
                <w:rFonts w:hint="default" w:ascii="Times New Roman" w:hAnsi="Times New Roman" w:eastAsia="仿宋" w:cs="Times New Roman"/>
                <w:b/>
                <w:color w:val="auto"/>
                <w:kern w:val="0"/>
                <w:sz w:val="21"/>
                <w:szCs w:val="21"/>
                <w:highlight w:val="none"/>
              </w:rPr>
            </w:pPr>
            <w:r>
              <w:rPr>
                <w:rFonts w:hint="default" w:ascii="Times New Roman" w:hAnsi="Times New Roman" w:eastAsia="仿宋" w:cs="Times New Roman"/>
                <w:b/>
                <w:color w:val="auto"/>
                <w:kern w:val="0"/>
                <w:sz w:val="21"/>
                <w:szCs w:val="21"/>
                <w:highlight w:val="none"/>
              </w:rPr>
              <w:t>范围</w:t>
            </w:r>
          </w:p>
        </w:tc>
        <w:tc>
          <w:tcPr>
            <w:tcW w:w="2760" w:type="dxa"/>
            <w:gridSpan w:val="3"/>
            <w:tcBorders>
              <w:tl2br w:val="nil"/>
              <w:tr2bl w:val="nil"/>
            </w:tcBorders>
            <w:noWrap w:val="0"/>
            <w:vAlign w:val="center"/>
          </w:tcPr>
          <w:p>
            <w:pPr>
              <w:widowControl/>
              <w:adjustRightInd w:val="0"/>
              <w:snapToGrid w:val="0"/>
              <w:jc w:val="center"/>
              <w:outlineLvl w:val="9"/>
              <w:rPr>
                <w:rFonts w:hint="default" w:ascii="Times New Roman" w:hAnsi="Times New Roman" w:eastAsia="仿宋" w:cs="Times New Roman"/>
                <w:b/>
                <w:color w:val="auto"/>
                <w:kern w:val="0"/>
                <w:sz w:val="21"/>
                <w:szCs w:val="21"/>
                <w:highlight w:val="none"/>
              </w:rPr>
            </w:pPr>
            <w:r>
              <w:rPr>
                <w:rFonts w:hint="default" w:ascii="Times New Roman" w:hAnsi="Times New Roman" w:eastAsia="仿宋" w:cs="Times New Roman"/>
                <w:b/>
                <w:color w:val="auto"/>
                <w:kern w:val="0"/>
                <w:sz w:val="21"/>
                <w:szCs w:val="21"/>
                <w:highlight w:val="none"/>
              </w:rPr>
              <w:t>面积（km</w:t>
            </w:r>
            <w:r>
              <w:rPr>
                <w:rFonts w:hint="default" w:ascii="Times New Roman" w:hAnsi="Times New Roman" w:eastAsia="仿宋" w:cs="Times New Roman"/>
                <w:b/>
                <w:color w:val="auto"/>
                <w:kern w:val="0"/>
                <w:sz w:val="21"/>
                <w:szCs w:val="21"/>
                <w:highlight w:val="none"/>
                <w:vertAlign w:val="superscript"/>
              </w:rPr>
              <w:t>2</w:t>
            </w:r>
            <w:r>
              <w:rPr>
                <w:rFonts w:hint="default" w:ascii="Times New Roman" w:hAnsi="Times New Roman" w:eastAsia="仿宋" w:cs="Times New Roman"/>
                <w:b/>
                <w:color w:val="auto"/>
                <w:kern w:val="0"/>
                <w:sz w:val="21"/>
                <w:szCs w:val="21"/>
                <w:highlight w:val="none"/>
              </w:rPr>
              <w:t>）</w:t>
            </w:r>
          </w:p>
        </w:tc>
        <w:tc>
          <w:tcPr>
            <w:tcW w:w="920" w:type="dxa"/>
            <w:vMerge w:val="restart"/>
            <w:tcBorders>
              <w:tl2br w:val="nil"/>
              <w:tr2bl w:val="nil"/>
            </w:tcBorders>
            <w:noWrap w:val="0"/>
            <w:vAlign w:val="center"/>
          </w:tcPr>
          <w:p>
            <w:pPr>
              <w:widowControl/>
              <w:adjustRightInd w:val="0"/>
              <w:snapToGrid w:val="0"/>
              <w:jc w:val="center"/>
              <w:outlineLvl w:val="9"/>
              <w:rPr>
                <w:rFonts w:hint="default" w:ascii="Times New Roman" w:hAnsi="Times New Roman" w:eastAsia="仿宋" w:cs="Times New Roman"/>
                <w:b/>
                <w:color w:val="auto"/>
                <w:kern w:val="0"/>
                <w:sz w:val="21"/>
                <w:szCs w:val="21"/>
                <w:highlight w:val="none"/>
              </w:rPr>
            </w:pPr>
            <w:r>
              <w:rPr>
                <w:rFonts w:hint="default" w:ascii="Times New Roman" w:hAnsi="Times New Roman" w:eastAsia="仿宋" w:cs="Times New Roman"/>
                <w:b/>
                <w:color w:val="auto"/>
                <w:kern w:val="0"/>
                <w:sz w:val="21"/>
                <w:szCs w:val="21"/>
                <w:highlight w:val="none"/>
              </w:rPr>
              <w:t>与本项目相对位置</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108" w:type="dxa"/>
            <w:bottom w:w="0" w:type="dxa"/>
            <w:right w:w="108" w:type="dxa"/>
          </w:tblCellMar>
        </w:tblPrEx>
        <w:trPr>
          <w:trHeight w:val="340" w:hRule="atLeast"/>
          <w:jc w:val="center"/>
        </w:trPr>
        <w:tc>
          <w:tcPr>
            <w:tcW w:w="1092" w:type="dxa"/>
            <w:vMerge w:val="continue"/>
            <w:tcBorders>
              <w:tl2br w:val="nil"/>
              <w:tr2bl w:val="nil"/>
            </w:tcBorders>
            <w:noWrap w:val="0"/>
            <w:vAlign w:val="center"/>
          </w:tcPr>
          <w:p>
            <w:pPr>
              <w:widowControl/>
              <w:adjustRightInd w:val="0"/>
              <w:snapToGrid w:val="0"/>
              <w:jc w:val="center"/>
              <w:outlineLvl w:val="9"/>
              <w:rPr>
                <w:rFonts w:hint="default" w:ascii="Times New Roman" w:hAnsi="Times New Roman" w:eastAsia="仿宋" w:cs="Times New Roman"/>
                <w:b/>
                <w:color w:val="auto"/>
                <w:kern w:val="0"/>
                <w:sz w:val="21"/>
                <w:szCs w:val="21"/>
                <w:highlight w:val="none"/>
              </w:rPr>
            </w:pPr>
          </w:p>
        </w:tc>
        <w:tc>
          <w:tcPr>
            <w:tcW w:w="915" w:type="dxa"/>
            <w:vMerge w:val="continue"/>
            <w:tcBorders>
              <w:tl2br w:val="nil"/>
              <w:tr2bl w:val="nil"/>
            </w:tcBorders>
            <w:noWrap w:val="0"/>
            <w:vAlign w:val="center"/>
          </w:tcPr>
          <w:p>
            <w:pPr>
              <w:widowControl/>
              <w:adjustRightInd w:val="0"/>
              <w:snapToGrid w:val="0"/>
              <w:jc w:val="center"/>
              <w:outlineLvl w:val="9"/>
              <w:rPr>
                <w:rFonts w:hint="default" w:ascii="Times New Roman" w:hAnsi="Times New Roman" w:eastAsia="仿宋" w:cs="Times New Roman"/>
                <w:b/>
                <w:color w:val="auto"/>
                <w:kern w:val="0"/>
                <w:sz w:val="21"/>
                <w:szCs w:val="21"/>
                <w:highlight w:val="none"/>
              </w:rPr>
            </w:pPr>
          </w:p>
        </w:tc>
        <w:tc>
          <w:tcPr>
            <w:tcW w:w="1350" w:type="dxa"/>
            <w:tcBorders>
              <w:tl2br w:val="nil"/>
              <w:tr2bl w:val="nil"/>
            </w:tcBorders>
            <w:noWrap w:val="0"/>
            <w:vAlign w:val="center"/>
          </w:tcPr>
          <w:p>
            <w:pPr>
              <w:pStyle w:val="9"/>
              <w:keepNext w:val="0"/>
              <w:keepLines w:val="0"/>
              <w:pageBreakBefore w:val="0"/>
              <w:widowControl/>
              <w:kinsoku/>
              <w:wordWrap/>
              <w:overflowPunct/>
              <w:topLinePunct w:val="0"/>
              <w:autoSpaceDE w:val="0"/>
              <w:autoSpaceDN w:val="0"/>
              <w:bidi w:val="0"/>
              <w:adjustRightInd w:val="0"/>
              <w:snapToGrid w:val="0"/>
              <w:spacing w:before="0" w:after="0" w:line="240" w:lineRule="auto"/>
              <w:ind w:left="0" w:leftChars="0" w:right="0" w:firstLine="0" w:firstLineChars="0"/>
              <w:jc w:val="center"/>
              <w:textAlignment w:val="auto"/>
              <w:outlineLvl w:val="9"/>
              <w:rPr>
                <w:rFonts w:hint="default" w:ascii="Times New Roman" w:hAnsi="Times New Roman" w:eastAsia="仿宋" w:cs="Times New Roman"/>
                <w:b/>
                <w:color w:val="auto"/>
                <w:sz w:val="21"/>
                <w:szCs w:val="21"/>
                <w:highlight w:val="none"/>
                <w:lang w:val="en-US" w:eastAsia="zh-CN"/>
              </w:rPr>
            </w:pPr>
            <w:r>
              <w:rPr>
                <w:rFonts w:hint="default" w:ascii="Times New Roman" w:hAnsi="Times New Roman" w:eastAsia="仿宋" w:cs="Times New Roman"/>
                <w:b/>
                <w:color w:val="auto"/>
                <w:sz w:val="21"/>
                <w:szCs w:val="21"/>
                <w:highlight w:val="none"/>
                <w:lang w:val="en-US" w:eastAsia="zh-CN"/>
              </w:rPr>
              <w:t>国家级生态保护红线范围</w:t>
            </w:r>
          </w:p>
        </w:tc>
        <w:tc>
          <w:tcPr>
            <w:tcW w:w="2137" w:type="dxa"/>
            <w:tcBorders>
              <w:tl2br w:val="nil"/>
              <w:tr2bl w:val="nil"/>
            </w:tcBorders>
            <w:noWrap w:val="0"/>
            <w:vAlign w:val="center"/>
          </w:tcPr>
          <w:p>
            <w:pPr>
              <w:pStyle w:val="9"/>
              <w:keepNext w:val="0"/>
              <w:keepLines w:val="0"/>
              <w:pageBreakBefore w:val="0"/>
              <w:widowControl/>
              <w:kinsoku/>
              <w:wordWrap/>
              <w:overflowPunct/>
              <w:topLinePunct w:val="0"/>
              <w:autoSpaceDE w:val="0"/>
              <w:autoSpaceDN w:val="0"/>
              <w:bidi w:val="0"/>
              <w:adjustRightInd w:val="0"/>
              <w:snapToGrid w:val="0"/>
              <w:spacing w:before="0" w:after="0" w:line="240" w:lineRule="auto"/>
              <w:ind w:left="0" w:leftChars="0" w:right="0" w:firstLine="0" w:firstLineChars="0"/>
              <w:jc w:val="center"/>
              <w:textAlignment w:val="auto"/>
              <w:outlineLvl w:val="9"/>
              <w:rPr>
                <w:rFonts w:hint="default" w:ascii="Times New Roman" w:hAnsi="Times New Roman" w:eastAsia="仿宋" w:cs="Times New Roman"/>
                <w:b/>
                <w:color w:val="auto"/>
                <w:sz w:val="21"/>
                <w:szCs w:val="21"/>
                <w:highlight w:val="none"/>
                <w:lang w:val="en-US" w:eastAsia="zh-CN"/>
              </w:rPr>
            </w:pPr>
            <w:r>
              <w:rPr>
                <w:rFonts w:hint="default" w:ascii="Times New Roman" w:hAnsi="Times New Roman" w:eastAsia="仿宋" w:cs="Times New Roman"/>
                <w:b/>
                <w:color w:val="auto"/>
                <w:sz w:val="21"/>
                <w:szCs w:val="21"/>
                <w:highlight w:val="none"/>
                <w:lang w:val="en-US" w:eastAsia="zh-CN"/>
              </w:rPr>
              <w:t>生态空间管控区域范围</w:t>
            </w:r>
          </w:p>
        </w:tc>
        <w:tc>
          <w:tcPr>
            <w:tcW w:w="1065" w:type="dxa"/>
            <w:tcBorders>
              <w:tl2br w:val="nil"/>
              <w:tr2bl w:val="nil"/>
            </w:tcBorders>
            <w:noWrap w:val="0"/>
            <w:vAlign w:val="center"/>
          </w:tcPr>
          <w:p>
            <w:pPr>
              <w:pStyle w:val="9"/>
              <w:keepNext w:val="0"/>
              <w:keepLines w:val="0"/>
              <w:pageBreakBefore w:val="0"/>
              <w:widowControl/>
              <w:kinsoku/>
              <w:wordWrap/>
              <w:overflowPunct/>
              <w:topLinePunct w:val="0"/>
              <w:autoSpaceDE w:val="0"/>
              <w:autoSpaceDN w:val="0"/>
              <w:bidi w:val="0"/>
              <w:adjustRightInd w:val="0"/>
              <w:snapToGrid w:val="0"/>
              <w:spacing w:before="0" w:after="0" w:line="240" w:lineRule="auto"/>
              <w:ind w:left="0" w:leftChars="0" w:right="0" w:firstLine="0" w:firstLineChars="0"/>
              <w:jc w:val="center"/>
              <w:textAlignment w:val="auto"/>
              <w:outlineLvl w:val="9"/>
              <w:rPr>
                <w:rFonts w:hint="default" w:ascii="Times New Roman" w:hAnsi="Times New Roman" w:eastAsia="仿宋" w:cs="Times New Roman"/>
                <w:b/>
                <w:color w:val="auto"/>
                <w:sz w:val="21"/>
                <w:szCs w:val="21"/>
                <w:highlight w:val="none"/>
                <w:lang w:val="en-US" w:eastAsia="zh-CN"/>
              </w:rPr>
            </w:pPr>
            <w:r>
              <w:rPr>
                <w:rFonts w:hint="default" w:ascii="Times New Roman" w:hAnsi="Times New Roman" w:eastAsia="仿宋" w:cs="Times New Roman"/>
                <w:b/>
                <w:color w:val="auto"/>
                <w:sz w:val="21"/>
                <w:szCs w:val="21"/>
                <w:highlight w:val="none"/>
                <w:lang w:val="en-US" w:eastAsia="zh-CN"/>
              </w:rPr>
              <w:t>国家级生态保护红线面积</w:t>
            </w:r>
          </w:p>
        </w:tc>
        <w:tc>
          <w:tcPr>
            <w:tcW w:w="1080" w:type="dxa"/>
            <w:tcBorders>
              <w:tl2br w:val="nil"/>
              <w:tr2bl w:val="nil"/>
            </w:tcBorders>
            <w:noWrap w:val="0"/>
            <w:vAlign w:val="center"/>
          </w:tcPr>
          <w:p>
            <w:pPr>
              <w:pStyle w:val="9"/>
              <w:keepNext w:val="0"/>
              <w:keepLines w:val="0"/>
              <w:pageBreakBefore w:val="0"/>
              <w:widowControl/>
              <w:kinsoku/>
              <w:wordWrap/>
              <w:overflowPunct/>
              <w:topLinePunct w:val="0"/>
              <w:autoSpaceDE w:val="0"/>
              <w:autoSpaceDN w:val="0"/>
              <w:bidi w:val="0"/>
              <w:adjustRightInd w:val="0"/>
              <w:snapToGrid w:val="0"/>
              <w:spacing w:before="0" w:after="0" w:line="240" w:lineRule="auto"/>
              <w:ind w:left="0" w:leftChars="0" w:right="0" w:firstLine="0" w:firstLineChars="0"/>
              <w:jc w:val="center"/>
              <w:textAlignment w:val="auto"/>
              <w:outlineLvl w:val="9"/>
              <w:rPr>
                <w:rFonts w:hint="default" w:ascii="Times New Roman" w:hAnsi="Times New Roman" w:eastAsia="仿宋" w:cs="Times New Roman"/>
                <w:b/>
                <w:color w:val="auto"/>
                <w:sz w:val="21"/>
                <w:szCs w:val="21"/>
                <w:highlight w:val="none"/>
                <w:lang w:val="en-US" w:eastAsia="zh-CN"/>
              </w:rPr>
            </w:pPr>
            <w:r>
              <w:rPr>
                <w:rFonts w:hint="default" w:ascii="Times New Roman" w:hAnsi="Times New Roman" w:eastAsia="仿宋" w:cs="Times New Roman"/>
                <w:b/>
                <w:color w:val="auto"/>
                <w:sz w:val="21"/>
                <w:szCs w:val="21"/>
                <w:highlight w:val="none"/>
                <w:lang w:val="en-US" w:eastAsia="zh-CN"/>
              </w:rPr>
              <w:t>生态空间管控区域面积</w:t>
            </w:r>
          </w:p>
        </w:tc>
        <w:tc>
          <w:tcPr>
            <w:tcW w:w="615" w:type="dxa"/>
            <w:tcBorders>
              <w:tl2br w:val="nil"/>
              <w:tr2bl w:val="nil"/>
            </w:tcBorders>
            <w:noWrap w:val="0"/>
            <w:vAlign w:val="center"/>
          </w:tcPr>
          <w:p>
            <w:pPr>
              <w:pStyle w:val="9"/>
              <w:keepNext w:val="0"/>
              <w:keepLines w:val="0"/>
              <w:pageBreakBefore w:val="0"/>
              <w:widowControl/>
              <w:kinsoku/>
              <w:wordWrap/>
              <w:overflowPunct/>
              <w:topLinePunct w:val="0"/>
              <w:autoSpaceDE w:val="0"/>
              <w:autoSpaceDN w:val="0"/>
              <w:bidi w:val="0"/>
              <w:adjustRightInd w:val="0"/>
              <w:snapToGrid w:val="0"/>
              <w:spacing w:before="0" w:after="0" w:line="240" w:lineRule="auto"/>
              <w:ind w:left="0" w:leftChars="0" w:right="0" w:firstLine="0" w:firstLineChars="0"/>
              <w:jc w:val="center"/>
              <w:textAlignment w:val="auto"/>
              <w:outlineLvl w:val="9"/>
              <w:rPr>
                <w:rFonts w:hint="default" w:ascii="Times New Roman" w:hAnsi="Times New Roman" w:eastAsia="仿宋" w:cs="Times New Roman"/>
                <w:b/>
                <w:color w:val="auto"/>
                <w:sz w:val="21"/>
                <w:szCs w:val="21"/>
                <w:highlight w:val="none"/>
                <w:lang w:val="en-US" w:eastAsia="zh-CN"/>
              </w:rPr>
            </w:pPr>
            <w:r>
              <w:rPr>
                <w:rFonts w:hint="default" w:ascii="Times New Roman" w:hAnsi="Times New Roman" w:eastAsia="仿宋" w:cs="Times New Roman"/>
                <w:b/>
                <w:color w:val="auto"/>
                <w:sz w:val="21"/>
                <w:szCs w:val="21"/>
                <w:highlight w:val="none"/>
                <w:lang w:val="en-US" w:eastAsia="zh-CN"/>
              </w:rPr>
              <w:t>总面积</w:t>
            </w:r>
          </w:p>
        </w:tc>
        <w:tc>
          <w:tcPr>
            <w:tcW w:w="920" w:type="dxa"/>
            <w:vMerge w:val="continue"/>
            <w:tcBorders>
              <w:tl2br w:val="nil"/>
              <w:tr2bl w:val="nil"/>
            </w:tcBorders>
            <w:noWrap w:val="0"/>
            <w:vAlign w:val="center"/>
          </w:tcPr>
          <w:p>
            <w:pPr>
              <w:widowControl/>
              <w:adjustRightInd w:val="0"/>
              <w:snapToGrid w:val="0"/>
              <w:jc w:val="center"/>
              <w:outlineLvl w:val="9"/>
              <w:rPr>
                <w:rFonts w:hint="default" w:ascii="Times New Roman" w:hAnsi="Times New Roman" w:eastAsia="仿宋" w:cs="Times New Roman"/>
                <w:b/>
                <w:color w:val="auto"/>
                <w:kern w:val="0"/>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108" w:type="dxa"/>
            <w:bottom w:w="0" w:type="dxa"/>
            <w:right w:w="108" w:type="dxa"/>
          </w:tblCellMar>
        </w:tblPrEx>
        <w:trPr>
          <w:trHeight w:val="340" w:hRule="atLeast"/>
          <w:jc w:val="center"/>
        </w:trPr>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line="240" w:lineRule="auto"/>
              <w:ind w:right="0"/>
              <w:jc w:val="center"/>
              <w:textAlignment w:val="auto"/>
              <w:outlineLvl w:val="9"/>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spacing w:val="16"/>
                <w:sz w:val="21"/>
                <w:szCs w:val="21"/>
                <w:lang w:eastAsia="en-US"/>
              </w:rPr>
              <w:t>扬州蜀冈-</w:t>
            </w:r>
            <w:r>
              <w:rPr>
                <w:rFonts w:hint="default" w:ascii="Times New Roman" w:hAnsi="Times New Roman" w:eastAsia="仿宋" w:cs="Times New Roman"/>
                <w:spacing w:val="18"/>
                <w:sz w:val="21"/>
                <w:szCs w:val="21"/>
                <w:lang w:eastAsia="en-US"/>
              </w:rPr>
              <w:t>瘦西</w:t>
            </w:r>
            <w:r>
              <w:rPr>
                <w:rFonts w:hint="default" w:ascii="Times New Roman" w:hAnsi="Times New Roman" w:eastAsia="仿宋" w:cs="Times New Roman"/>
                <w:sz w:val="21"/>
                <w:szCs w:val="21"/>
                <w:lang w:eastAsia="en-US"/>
              </w:rPr>
              <w:t>湖风景名胜区</w:t>
            </w:r>
          </w:p>
        </w:tc>
        <w:tc>
          <w:tcPr>
            <w:tcW w:w="9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line="240" w:lineRule="auto"/>
              <w:ind w:right="0"/>
              <w:jc w:val="center"/>
              <w:textAlignment w:val="auto"/>
              <w:outlineLvl w:val="9"/>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sz w:val="21"/>
                <w:szCs w:val="21"/>
                <w:lang w:eastAsia="en-US"/>
              </w:rPr>
              <w:t>自然与人文景观保护</w:t>
            </w:r>
          </w:p>
        </w:tc>
        <w:tc>
          <w:tcPr>
            <w:tcW w:w="1350" w:type="dxa"/>
            <w:tcBorders>
              <w:tl2br w:val="nil"/>
              <w:tr2bl w:val="nil"/>
            </w:tcBorders>
            <w:noWrap w:val="0"/>
            <w:vAlign w:val="center"/>
          </w:tcPr>
          <w:p>
            <w:pPr>
              <w:pStyle w:val="29"/>
              <w:keepNext w:val="0"/>
              <w:keepLines w:val="0"/>
              <w:pageBreakBefore w:val="0"/>
              <w:widowControl w:val="0"/>
              <w:kinsoku/>
              <w:wordWrap/>
              <w:overflowPunct/>
              <w:topLinePunct w:val="0"/>
              <w:autoSpaceDE/>
              <w:autoSpaceDN/>
              <w:bidi w:val="0"/>
              <w:spacing w:before="0" w:line="240" w:lineRule="auto"/>
              <w:ind w:right="0" w:rightChars="0"/>
              <w:jc w:val="center"/>
              <w:textAlignment w:val="auto"/>
              <w:outlineLvl w:val="9"/>
              <w:rPr>
                <w:rFonts w:hint="default" w:ascii="Times New Roman" w:hAnsi="Times New Roman" w:eastAsia="仿宋" w:cs="Times New Roman"/>
                <w:color w:val="000000"/>
                <w:spacing w:val="0"/>
                <w:w w:val="100"/>
                <w:position w:val="0"/>
                <w:sz w:val="21"/>
                <w:szCs w:val="21"/>
                <w:shd w:val="clear" w:color="auto" w:fill="auto"/>
                <w:lang w:val="en-US" w:eastAsia="zh-CN" w:bidi="zh-CN"/>
              </w:rPr>
            </w:pPr>
            <w:r>
              <w:rPr>
                <w:rFonts w:hint="default" w:ascii="Times New Roman" w:hAnsi="Times New Roman" w:eastAsia="仿宋" w:cs="Times New Roman"/>
                <w:color w:val="000000"/>
                <w:spacing w:val="0"/>
                <w:w w:val="100"/>
                <w:position w:val="0"/>
                <w:sz w:val="21"/>
                <w:szCs w:val="21"/>
                <w:shd w:val="clear" w:color="auto" w:fill="auto"/>
                <w:lang w:val="en-US" w:eastAsia="zh-CN" w:bidi="zh-CN"/>
              </w:rPr>
              <w:t>/</w:t>
            </w:r>
          </w:p>
        </w:tc>
        <w:tc>
          <w:tcPr>
            <w:tcW w:w="2137" w:type="dxa"/>
            <w:tcBorders>
              <w:tl2br w:val="nil"/>
              <w:tr2bl w:val="nil"/>
            </w:tcBorders>
            <w:noWrap w:val="0"/>
            <w:vAlign w:val="center"/>
          </w:tcPr>
          <w:p>
            <w:pPr>
              <w:pStyle w:val="29"/>
              <w:keepNext w:val="0"/>
              <w:keepLines w:val="0"/>
              <w:pageBreakBefore w:val="0"/>
              <w:widowControl w:val="0"/>
              <w:kinsoku/>
              <w:wordWrap/>
              <w:overflowPunct/>
              <w:topLinePunct w:val="0"/>
              <w:autoSpaceDE/>
              <w:autoSpaceDN/>
              <w:bidi w:val="0"/>
              <w:spacing w:before="0" w:line="240" w:lineRule="auto"/>
              <w:ind w:left="0" w:right="0" w:firstLine="396" w:firstLineChars="200"/>
              <w:jc w:val="both"/>
              <w:textAlignment w:val="auto"/>
              <w:outlineLvl w:val="9"/>
              <w:rPr>
                <w:rFonts w:hint="default" w:ascii="Times New Roman" w:hAnsi="Times New Roman" w:eastAsia="仿宋" w:cs="Times New Roman"/>
                <w:color w:val="000000"/>
                <w:spacing w:val="0"/>
                <w:w w:val="100"/>
                <w:position w:val="0"/>
                <w:sz w:val="21"/>
                <w:szCs w:val="21"/>
                <w:shd w:val="clear" w:color="auto" w:fill="auto"/>
                <w:lang w:val="en-US" w:eastAsia="zh-CN" w:bidi="zh-CN"/>
              </w:rPr>
            </w:pPr>
            <w:r>
              <w:rPr>
                <w:rFonts w:hint="default" w:ascii="Times New Roman" w:hAnsi="Times New Roman" w:eastAsia="仿宋" w:cs="Times New Roman"/>
                <w:spacing w:val="-6"/>
                <w:sz w:val="21"/>
                <w:szCs w:val="21"/>
                <w:lang w:eastAsia="en-US"/>
              </w:rPr>
              <w:t>东至唐子城遗址东护城河东岸线、宋</w:t>
            </w:r>
            <w:r>
              <w:rPr>
                <w:rFonts w:hint="default" w:ascii="Times New Roman" w:hAnsi="Times New Roman" w:eastAsia="仿宋" w:cs="Times New Roman"/>
                <w:spacing w:val="-13"/>
                <w:sz w:val="21"/>
                <w:szCs w:val="21"/>
                <w:lang w:eastAsia="en-US"/>
              </w:rPr>
              <w:t>夹城东及南护城河东、南岸线、瘦西湖东堤以东60</w:t>
            </w:r>
            <w:r>
              <w:rPr>
                <w:rFonts w:hint="default" w:ascii="Times New Roman" w:hAnsi="Times New Roman" w:eastAsia="仿宋" w:cs="Times New Roman"/>
                <w:spacing w:val="-12"/>
                <w:sz w:val="21"/>
                <w:szCs w:val="21"/>
                <w:lang w:eastAsia="en-US"/>
              </w:rPr>
              <w:t>米、大虹桥路、长征西</w:t>
            </w:r>
            <w:r>
              <w:rPr>
                <w:rFonts w:hint="default" w:ascii="Times New Roman" w:hAnsi="Times New Roman" w:eastAsia="仿宋" w:cs="Times New Roman"/>
                <w:spacing w:val="-10"/>
                <w:sz w:val="21"/>
                <w:szCs w:val="21"/>
                <w:lang w:eastAsia="en-US"/>
              </w:rPr>
              <w:t>路、史可法路一线，南至盐阜路以南20米、绿杨城郭遗址、白塔路一线西至念四路以东20</w:t>
            </w:r>
            <w:r>
              <w:rPr>
                <w:rFonts w:hint="default" w:ascii="Times New Roman" w:hAnsi="Times New Roman" w:eastAsia="仿宋" w:cs="Times New Roman"/>
                <w:spacing w:val="-14"/>
                <w:sz w:val="21"/>
                <w:szCs w:val="21"/>
                <w:lang w:eastAsia="en-US"/>
              </w:rPr>
              <w:t>米、蜀冈西峰、唐</w:t>
            </w:r>
            <w:r>
              <w:rPr>
                <w:rFonts w:hint="default" w:ascii="Times New Roman" w:hAnsi="Times New Roman" w:eastAsia="仿宋" w:cs="Times New Roman"/>
                <w:spacing w:val="-16"/>
                <w:sz w:val="21"/>
                <w:szCs w:val="21"/>
                <w:lang w:eastAsia="en-US"/>
              </w:rPr>
              <w:t>子城西护城河以西一线，北至唐子城</w:t>
            </w:r>
            <w:r>
              <w:rPr>
                <w:rFonts w:hint="default" w:ascii="Times New Roman" w:hAnsi="Times New Roman" w:eastAsia="仿宋" w:cs="Times New Roman"/>
                <w:sz w:val="21"/>
                <w:szCs w:val="21"/>
                <w:lang w:eastAsia="en-US"/>
              </w:rPr>
              <w:t>北城垣护城河背岸线</w:t>
            </w:r>
            <w:r>
              <w:rPr>
                <w:rFonts w:hint="default" w:ascii="Times New Roman" w:hAnsi="Times New Roman" w:eastAsia="仿宋" w:cs="Times New Roman"/>
                <w:sz w:val="21"/>
                <w:szCs w:val="21"/>
                <w:lang w:eastAsia="zh-CN"/>
              </w:rPr>
              <w:t>。</w:t>
            </w:r>
          </w:p>
        </w:tc>
        <w:tc>
          <w:tcPr>
            <w:tcW w:w="1065" w:type="dxa"/>
            <w:tcBorders>
              <w:tl2br w:val="nil"/>
              <w:tr2bl w:val="nil"/>
            </w:tcBorders>
            <w:noWrap w:val="0"/>
            <w:vAlign w:val="center"/>
          </w:tcPr>
          <w:p>
            <w:pPr>
              <w:pStyle w:val="29"/>
              <w:keepNext w:val="0"/>
              <w:keepLines w:val="0"/>
              <w:pageBreakBefore w:val="0"/>
              <w:widowControl w:val="0"/>
              <w:kinsoku/>
              <w:wordWrap/>
              <w:overflowPunct/>
              <w:topLinePunct w:val="0"/>
              <w:autoSpaceDE/>
              <w:autoSpaceDN/>
              <w:bidi w:val="0"/>
              <w:spacing w:before="0" w:line="240" w:lineRule="auto"/>
              <w:ind w:left="0" w:leftChars="0" w:right="0" w:rightChars="0" w:firstLine="420" w:firstLineChars="200"/>
              <w:jc w:val="both"/>
              <w:textAlignment w:val="auto"/>
              <w:outlineLvl w:val="9"/>
              <w:rPr>
                <w:rFonts w:hint="default" w:ascii="Times New Roman" w:hAnsi="Times New Roman" w:eastAsia="仿宋" w:cs="Times New Roman"/>
                <w:color w:val="000000"/>
                <w:spacing w:val="0"/>
                <w:w w:val="100"/>
                <w:position w:val="0"/>
                <w:sz w:val="21"/>
                <w:szCs w:val="21"/>
                <w:shd w:val="clear" w:color="auto" w:fill="auto"/>
                <w:lang w:val="en-US" w:eastAsia="zh-CN" w:bidi="zh-CN"/>
              </w:rPr>
            </w:pPr>
            <w:r>
              <w:rPr>
                <w:rFonts w:hint="default" w:ascii="Times New Roman" w:hAnsi="Times New Roman" w:eastAsia="仿宋" w:cs="Times New Roman"/>
                <w:color w:val="000000"/>
                <w:spacing w:val="0"/>
                <w:w w:val="100"/>
                <w:position w:val="0"/>
                <w:sz w:val="21"/>
                <w:szCs w:val="21"/>
                <w:shd w:val="clear" w:color="auto" w:fill="auto"/>
                <w:lang w:val="en-US" w:eastAsia="zh-CN" w:bidi="zh-CN"/>
              </w:rPr>
              <w:t>/</w:t>
            </w:r>
          </w:p>
        </w:tc>
        <w:tc>
          <w:tcPr>
            <w:tcW w:w="1080" w:type="dxa"/>
            <w:tcBorders>
              <w:tl2br w:val="nil"/>
              <w:tr2bl w:val="nil"/>
            </w:tcBorders>
            <w:noWrap w:val="0"/>
            <w:vAlign w:val="center"/>
          </w:tcPr>
          <w:p>
            <w:pPr>
              <w:pStyle w:val="29"/>
              <w:keepNext w:val="0"/>
              <w:keepLines w:val="0"/>
              <w:pageBreakBefore w:val="0"/>
              <w:widowControl w:val="0"/>
              <w:kinsoku/>
              <w:wordWrap/>
              <w:overflowPunct/>
              <w:topLinePunct w:val="0"/>
              <w:autoSpaceDE/>
              <w:autoSpaceDN/>
              <w:bidi w:val="0"/>
              <w:spacing w:before="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spacing w:val="0"/>
                <w:w w:val="100"/>
                <w:position w:val="0"/>
                <w:sz w:val="21"/>
                <w:szCs w:val="21"/>
                <w:shd w:val="clear" w:color="auto" w:fill="auto"/>
                <w:lang w:val="en-US" w:eastAsia="zh-CN" w:bidi="zh-CN"/>
              </w:rPr>
            </w:pPr>
            <w:r>
              <w:rPr>
                <w:rFonts w:hint="default" w:ascii="Times New Roman" w:hAnsi="Times New Roman" w:eastAsia="仿宋" w:cs="Times New Roman"/>
                <w:sz w:val="21"/>
                <w:szCs w:val="21"/>
                <w:lang w:eastAsia="en-US"/>
              </w:rPr>
              <w:t>7.43</w:t>
            </w:r>
          </w:p>
        </w:tc>
        <w:tc>
          <w:tcPr>
            <w:tcW w:w="6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line="240" w:lineRule="auto"/>
              <w:ind w:left="0" w:right="0" w:firstLine="0" w:firstLineChars="0"/>
              <w:jc w:val="center"/>
              <w:textAlignment w:val="auto"/>
              <w:outlineLvl w:val="9"/>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7.43</w:t>
            </w:r>
          </w:p>
        </w:tc>
        <w:tc>
          <w:tcPr>
            <w:tcW w:w="9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line="240" w:lineRule="auto"/>
              <w:ind w:right="0"/>
              <w:jc w:val="center"/>
              <w:textAlignment w:val="auto"/>
              <w:outlineLvl w:val="9"/>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NE，2.38km</w:t>
            </w:r>
          </w:p>
        </w:tc>
      </w:tr>
    </w:tbl>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482" w:firstLineChars="200"/>
        <w:jc w:val="both"/>
        <w:textAlignment w:val="auto"/>
        <w:rPr>
          <w:rFonts w:hint="default" w:ascii="Times New Roman" w:hAnsi="Times New Roman" w:eastAsia="仿宋" w:cs="Times New Roman"/>
          <w:b/>
          <w:bCs/>
          <w:color w:val="auto"/>
          <w:sz w:val="24"/>
          <w:szCs w:val="24"/>
          <w:highlight w:val="none"/>
          <w:u w:val="none"/>
          <w:lang w:val="en-US" w:eastAsia="zh-CN"/>
        </w:rPr>
      </w:pPr>
      <w:r>
        <w:rPr>
          <w:rFonts w:hint="default" w:ascii="Times New Roman" w:hAnsi="Times New Roman" w:eastAsia="仿宋" w:cs="Times New Roman"/>
          <w:b/>
          <w:bCs/>
          <w:color w:val="auto"/>
          <w:sz w:val="24"/>
          <w:szCs w:val="24"/>
          <w:highlight w:val="none"/>
          <w:u w:val="none"/>
          <w:lang w:val="en-US" w:eastAsia="zh-CN"/>
        </w:rPr>
        <w:t>2）与《省政府关于印发江苏省国家级生态保护红线规划的通知》(苏政发[2018]74号)相符性分析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sz w:val="24"/>
          <w:szCs w:val="24"/>
          <w:highlight w:val="none"/>
          <w:u w:val="none"/>
        </w:rPr>
      </w:pPr>
      <w:r>
        <w:rPr>
          <w:rFonts w:hint="default" w:ascii="Times New Roman" w:hAnsi="Times New Roman" w:eastAsia="仿宋" w:cs="Times New Roman"/>
          <w:color w:val="auto"/>
          <w:sz w:val="24"/>
          <w:szCs w:val="24"/>
          <w:highlight w:val="none"/>
          <w:u w:val="none"/>
          <w:lang w:eastAsia="zh-CN"/>
        </w:rPr>
        <w:t>对照</w:t>
      </w:r>
      <w:r>
        <w:rPr>
          <w:rFonts w:hint="default" w:ascii="Times New Roman" w:hAnsi="Times New Roman" w:eastAsia="仿宋" w:cs="Times New Roman"/>
          <w:color w:val="auto"/>
          <w:sz w:val="24"/>
          <w:szCs w:val="24"/>
          <w:highlight w:val="none"/>
          <w:u w:val="none"/>
        </w:rPr>
        <w:t>《省政府关于印发江苏省国家</w:t>
      </w:r>
      <w:r>
        <w:rPr>
          <w:rFonts w:hint="default" w:ascii="Times New Roman" w:hAnsi="Times New Roman" w:eastAsia="仿宋" w:cs="Times New Roman"/>
          <w:color w:val="auto"/>
          <w:sz w:val="24"/>
          <w:szCs w:val="24"/>
          <w:highlight w:val="none"/>
          <w:u w:val="none"/>
          <w:lang w:val="en-US" w:eastAsia="zh-CN"/>
        </w:rPr>
        <w:t>级生态保护红线规划的通知》(苏政发[2018]74号)，扬州市邗江区涉及的国家级生态保护红线有</w:t>
      </w:r>
      <w:r>
        <w:rPr>
          <w:rFonts w:hint="default" w:ascii="Times New Roman" w:hAnsi="Times New Roman" w:eastAsia="仿宋" w:cs="Times New Roman"/>
          <w:color w:val="auto"/>
          <w:sz w:val="24"/>
          <w:szCs w:val="24"/>
          <w:highlight w:val="none"/>
          <w:u w:val="none"/>
          <w:lang w:val="en-US" w:eastAsia="en-US"/>
        </w:rPr>
        <w:t>邵伯湖国家水产种质资源保护区</w:t>
      </w:r>
      <w:r>
        <w:rPr>
          <w:rFonts w:hint="default" w:ascii="Times New Roman" w:hAnsi="Times New Roman" w:eastAsia="仿宋" w:cs="Times New Roman"/>
          <w:color w:val="auto"/>
          <w:sz w:val="24"/>
          <w:szCs w:val="24"/>
          <w:highlight w:val="none"/>
          <w:u w:val="none"/>
          <w:lang w:val="en-US" w:eastAsia="zh-CN"/>
        </w:rPr>
        <w:t>、</w:t>
      </w:r>
      <w:r>
        <w:rPr>
          <w:rFonts w:hint="default" w:ascii="Times New Roman" w:hAnsi="Times New Roman" w:eastAsia="仿宋" w:cs="Times New Roman"/>
          <w:color w:val="auto"/>
          <w:sz w:val="24"/>
          <w:szCs w:val="24"/>
          <w:highlight w:val="none"/>
          <w:u w:val="none"/>
          <w:lang w:val="en-US" w:eastAsia="en-US"/>
        </w:rPr>
        <w:t>邵伯湖（ 邗江区）重要湿地</w:t>
      </w:r>
      <w:r>
        <w:rPr>
          <w:rFonts w:hint="default" w:ascii="Times New Roman" w:hAnsi="Times New Roman" w:eastAsia="仿宋" w:cs="Times New Roman"/>
          <w:color w:val="auto"/>
          <w:sz w:val="24"/>
          <w:szCs w:val="24"/>
          <w:highlight w:val="none"/>
          <w:u w:val="none"/>
          <w:lang w:val="en-US" w:eastAsia="zh-CN"/>
        </w:rPr>
        <w:t>、</w:t>
      </w:r>
      <w:r>
        <w:rPr>
          <w:rFonts w:hint="default" w:ascii="Times New Roman" w:hAnsi="Times New Roman" w:eastAsia="仿宋" w:cs="Times New Roman"/>
          <w:color w:val="auto"/>
          <w:sz w:val="24"/>
          <w:szCs w:val="24"/>
          <w:highlight w:val="none"/>
          <w:u w:val="none"/>
          <w:lang w:val="en-US" w:eastAsia="en-US"/>
        </w:rPr>
        <w:t>扬州润扬省级湿地公园</w:t>
      </w:r>
      <w:r>
        <w:rPr>
          <w:rFonts w:hint="default" w:ascii="Times New Roman" w:hAnsi="Times New Roman" w:eastAsia="仿宋" w:cs="Times New Roman"/>
          <w:color w:val="auto"/>
          <w:sz w:val="24"/>
          <w:szCs w:val="24"/>
          <w:highlight w:val="none"/>
          <w:u w:val="none"/>
          <w:lang w:val="en-US" w:eastAsia="zh-CN"/>
        </w:rPr>
        <w:t>、</w:t>
      </w:r>
      <w:r>
        <w:rPr>
          <w:rFonts w:hint="default" w:ascii="Times New Roman" w:hAnsi="Times New Roman" w:eastAsia="仿宋" w:cs="Times New Roman"/>
          <w:color w:val="auto"/>
          <w:sz w:val="24"/>
          <w:szCs w:val="24"/>
          <w:highlight w:val="none"/>
          <w:u w:val="none"/>
          <w:lang w:val="en-US" w:eastAsia="en-US"/>
        </w:rPr>
        <w:t>扬州北湖省级湿地公园</w:t>
      </w:r>
      <w:r>
        <w:rPr>
          <w:rFonts w:hint="default" w:ascii="Times New Roman" w:hAnsi="Times New Roman" w:eastAsia="仿宋" w:cs="Times New Roman"/>
          <w:color w:val="auto"/>
          <w:sz w:val="24"/>
          <w:szCs w:val="24"/>
          <w:highlight w:val="none"/>
          <w:u w:val="none"/>
        </w:rPr>
        <w:t>，本项目</w:t>
      </w:r>
      <w:r>
        <w:rPr>
          <w:rFonts w:hint="default" w:ascii="Times New Roman" w:hAnsi="Times New Roman" w:eastAsia="仿宋" w:cs="Times New Roman"/>
          <w:color w:val="auto"/>
          <w:sz w:val="24"/>
          <w:szCs w:val="24"/>
          <w:highlight w:val="none"/>
          <w:u w:val="none"/>
          <w:lang w:eastAsia="zh-CN"/>
        </w:rPr>
        <w:t>均</w:t>
      </w:r>
      <w:r>
        <w:rPr>
          <w:rFonts w:hint="default" w:ascii="Times New Roman" w:hAnsi="Times New Roman" w:eastAsia="仿宋" w:cs="Times New Roman"/>
          <w:color w:val="auto"/>
          <w:sz w:val="24"/>
          <w:szCs w:val="24"/>
          <w:highlight w:val="none"/>
          <w:u w:val="none"/>
        </w:rPr>
        <w:t>不在上述国家级生态红线区域范围之内，所以本项目建设与《省政府关于印发江苏省国家级生态保护红线规划的通知》相关要求相符。</w:t>
      </w:r>
    </w:p>
    <w:p>
      <w:pPr>
        <w:pStyle w:val="28"/>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Times New Roman" w:hAnsi="Times New Roman" w:eastAsia="仿宋" w:cs="Times New Roman"/>
          <w:b/>
          <w:bCs/>
          <w:color w:val="auto"/>
          <w:kern w:val="2"/>
          <w:sz w:val="24"/>
          <w:szCs w:val="24"/>
          <w:highlight w:val="none"/>
          <w:u w:val="none"/>
          <w:lang w:val="en-US" w:eastAsia="zh-CN" w:bidi="ar-SA"/>
        </w:rPr>
      </w:pPr>
      <w:r>
        <w:rPr>
          <w:rFonts w:hint="default" w:ascii="Times New Roman" w:hAnsi="Times New Roman" w:eastAsia="仿宋" w:cs="Times New Roman"/>
          <w:b/>
          <w:bCs/>
          <w:color w:val="auto"/>
          <w:kern w:val="2"/>
          <w:sz w:val="24"/>
          <w:szCs w:val="24"/>
          <w:highlight w:val="none"/>
          <w:u w:val="none"/>
          <w:lang w:val="en-US" w:eastAsia="zh-CN" w:bidi="ar-SA"/>
        </w:rPr>
        <w:t>2、环境质量底线</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仿宋" w:cs="Times New Roman"/>
          <w:color w:val="auto"/>
          <w:kern w:val="2"/>
          <w:sz w:val="24"/>
          <w:szCs w:val="24"/>
          <w:highlight w:val="none"/>
          <w:u w:val="none"/>
          <w:lang w:val="en-US" w:eastAsia="zh-CN" w:bidi="ar-SA"/>
        </w:rPr>
      </w:pPr>
      <w:r>
        <w:rPr>
          <w:rFonts w:hint="default" w:ascii="Times New Roman" w:hAnsi="Times New Roman" w:eastAsia="仿宋" w:cs="Times New Roman"/>
          <w:b/>
          <w:bCs/>
          <w:color w:val="auto"/>
          <w:kern w:val="2"/>
          <w:sz w:val="24"/>
          <w:szCs w:val="24"/>
          <w:highlight w:val="none"/>
          <w:u w:val="none"/>
          <w:lang w:val="en-US" w:eastAsia="zh-CN" w:bidi="ar-SA"/>
        </w:rPr>
        <w:t>大气：</w:t>
      </w:r>
      <w:r>
        <w:rPr>
          <w:rFonts w:hint="default" w:ascii="Times New Roman" w:hAnsi="Times New Roman" w:eastAsia="仿宋" w:cs="Times New Roman"/>
          <w:color w:val="auto"/>
          <w:kern w:val="2"/>
          <w:sz w:val="24"/>
          <w:szCs w:val="24"/>
          <w:highlight w:val="none"/>
          <w:u w:val="none"/>
          <w:lang w:val="en-US" w:eastAsia="zh-CN" w:bidi="ar-SA"/>
        </w:rPr>
        <w:t>根据扬州市生态环境局网站公布的2019年扬州市环境质量数据报告，2019年扬州市环境空气中二氧化硫年均值、二氧化氮年均值和一氧化碳24小时平均值均达到环境空气质量二级标准。颗粒物、细颗粒物年均值和臭氧日最大8小时滑动平均值均超过环境空气质量二级标准，因此判定项目所在区域为环境空气质量不达标区域。根据《市政府办公室关于印发扬州市蓝天保卫战三年行动计划实施方案的通知》(扬府办发[2018]115号)，在落实大气污染防治措施的情况下，区域环境空气质量可以得到改善。</w:t>
      </w:r>
    </w:p>
    <w:p>
      <w:pPr>
        <w:keepNext w:val="0"/>
        <w:keepLines w:val="0"/>
        <w:pageBreakBefore w:val="0"/>
        <w:widowControl w:val="0"/>
        <w:kinsoku/>
        <w:wordWrap/>
        <w:overflowPunct/>
        <w:topLinePunct w:val="0"/>
        <w:autoSpaceDE/>
        <w:autoSpaceDN/>
        <w:bidi w:val="0"/>
        <w:snapToGrid w:val="0"/>
        <w:spacing w:line="360" w:lineRule="auto"/>
        <w:ind w:firstLine="480" w:firstLineChars="200"/>
        <w:jc w:val="both"/>
        <w:textAlignment w:val="auto"/>
        <w:rPr>
          <w:rFonts w:hint="default" w:ascii="Times New Roman" w:hAnsi="Times New Roman" w:eastAsia="仿宋" w:cs="Times New Roman"/>
          <w:snapToGrid w:val="0"/>
          <w:color w:val="auto"/>
          <w:kern w:val="28"/>
          <w:sz w:val="24"/>
          <w:u w:val="none"/>
          <w:lang w:val="en-US" w:eastAsia="zh-CN"/>
        </w:rPr>
      </w:pPr>
      <w:r>
        <w:rPr>
          <w:rFonts w:hint="default" w:ascii="Times New Roman" w:hAnsi="Times New Roman" w:eastAsia="仿宋" w:cs="Times New Roman"/>
          <w:snapToGrid w:val="0"/>
          <w:color w:val="auto"/>
          <w:kern w:val="28"/>
          <w:sz w:val="24"/>
          <w:u w:val="none"/>
          <w:lang w:val="en-US" w:eastAsia="zh-CN"/>
        </w:rPr>
        <w:t>补充监测数据表明，评价区内氨、硫化氢满足《环境影响评价技术导则—大气环境》(HJ2.2-2018)附录D中相关标准。</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仿宋" w:cs="Times New Roman"/>
          <w:color w:val="auto"/>
          <w:kern w:val="0"/>
          <w:sz w:val="24"/>
          <w:szCs w:val="28"/>
          <w:highlight w:val="cyan"/>
          <w:u w:val="none"/>
          <w:lang w:val="en-US" w:eastAsia="zh-CN" w:bidi="ar-SA"/>
        </w:rPr>
      </w:pPr>
      <w:r>
        <w:rPr>
          <w:rFonts w:hint="default" w:ascii="Times New Roman" w:hAnsi="Times New Roman" w:eastAsia="仿宋" w:cs="Times New Roman"/>
          <w:b/>
          <w:bCs/>
          <w:color w:val="auto"/>
          <w:kern w:val="0"/>
          <w:sz w:val="24"/>
          <w:szCs w:val="28"/>
          <w:u w:val="none"/>
          <w:lang w:val="en-US" w:eastAsia="zh-CN"/>
        </w:rPr>
        <w:t>地表水：</w:t>
      </w:r>
      <w:r>
        <w:rPr>
          <w:rFonts w:hint="default" w:ascii="Times New Roman" w:hAnsi="Times New Roman" w:eastAsia="仿宋" w:cs="Times New Roman"/>
          <w:color w:val="auto"/>
          <w:sz w:val="24"/>
          <w:szCs w:val="24"/>
          <w:u w:val="none"/>
        </w:rPr>
        <w:t>评价结果表明，</w:t>
      </w:r>
      <w:r>
        <w:rPr>
          <w:rFonts w:hint="default" w:ascii="Times New Roman" w:hAnsi="Times New Roman" w:eastAsia="仿宋" w:cs="Times New Roman"/>
          <w:color w:val="auto"/>
          <w:sz w:val="24"/>
          <w:szCs w:val="24"/>
          <w:u w:val="none"/>
          <w:lang w:eastAsia="zh-CN"/>
        </w:rPr>
        <w:t>靠近本项目段沿山河</w:t>
      </w:r>
      <w:r>
        <w:rPr>
          <w:rFonts w:hint="default" w:ascii="Times New Roman" w:hAnsi="Times New Roman" w:eastAsia="仿宋" w:cs="Times New Roman"/>
          <w:color w:val="auto"/>
          <w:kern w:val="0"/>
          <w:sz w:val="24"/>
          <w:szCs w:val="24"/>
          <w:u w:val="none"/>
        </w:rPr>
        <w:t>现状河道的</w:t>
      </w:r>
      <w:r>
        <w:rPr>
          <w:rFonts w:hint="default" w:ascii="Times New Roman" w:hAnsi="Times New Roman" w:eastAsia="仿宋" w:cs="Times New Roman"/>
          <w:color w:val="auto"/>
          <w:sz w:val="24"/>
          <w:szCs w:val="24"/>
          <w:u w:val="none"/>
          <w:lang w:val="en-US" w:eastAsia="zh-CN"/>
        </w:rPr>
        <w:t>pH、</w:t>
      </w:r>
      <w:r>
        <w:rPr>
          <w:rFonts w:hint="default" w:ascii="Times New Roman" w:hAnsi="Times New Roman" w:eastAsia="仿宋" w:cs="Times New Roman"/>
          <w:color w:val="auto"/>
          <w:sz w:val="24"/>
          <w:szCs w:val="24"/>
          <w:u w:val="none"/>
          <w:lang w:val="en-US" w:eastAsia="en-US"/>
        </w:rPr>
        <w:t>COD</w:t>
      </w:r>
      <w:r>
        <w:rPr>
          <w:rFonts w:hint="default" w:ascii="Times New Roman" w:hAnsi="Times New Roman" w:eastAsia="仿宋" w:cs="Times New Roman"/>
          <w:color w:val="auto"/>
          <w:sz w:val="24"/>
          <w:szCs w:val="24"/>
          <w:u w:val="none"/>
          <w:vertAlign w:val="subscript"/>
          <w:lang w:val="en-US" w:eastAsia="zh-CN"/>
        </w:rPr>
        <w:t>Mn</w:t>
      </w:r>
      <w:r>
        <w:rPr>
          <w:rFonts w:hint="default" w:ascii="Times New Roman" w:hAnsi="Times New Roman" w:eastAsia="仿宋" w:cs="Times New Roman"/>
          <w:color w:val="auto"/>
          <w:sz w:val="24"/>
          <w:szCs w:val="24"/>
          <w:u w:val="none"/>
          <w:lang w:val="en-US" w:eastAsia="en-US"/>
        </w:rPr>
        <w:t>、BOD</w:t>
      </w:r>
      <w:r>
        <w:rPr>
          <w:rFonts w:hint="default" w:ascii="Times New Roman" w:hAnsi="Times New Roman" w:eastAsia="仿宋" w:cs="Times New Roman"/>
          <w:color w:val="auto"/>
          <w:sz w:val="24"/>
          <w:szCs w:val="24"/>
          <w:u w:val="none"/>
          <w:vertAlign w:val="subscript"/>
          <w:lang w:val="en-US" w:eastAsia="en-US"/>
        </w:rPr>
        <w:t>5</w:t>
      </w:r>
      <w:r>
        <w:rPr>
          <w:rFonts w:hint="default" w:ascii="Times New Roman" w:hAnsi="Times New Roman" w:eastAsia="仿宋" w:cs="Times New Roman"/>
          <w:color w:val="auto"/>
          <w:sz w:val="24"/>
          <w:szCs w:val="24"/>
          <w:u w:val="none"/>
          <w:lang w:val="en-US" w:eastAsia="en-US"/>
        </w:rPr>
        <w:t>、</w:t>
      </w:r>
      <w:r>
        <w:rPr>
          <w:rFonts w:hint="default" w:ascii="Times New Roman" w:hAnsi="Times New Roman" w:eastAsia="仿宋" w:cs="Times New Roman"/>
          <w:color w:val="auto"/>
          <w:sz w:val="24"/>
          <w:szCs w:val="24"/>
          <w:u w:val="none"/>
          <w:lang w:val="en-US" w:eastAsia="zh-CN"/>
        </w:rPr>
        <w:t>DO、</w:t>
      </w:r>
      <w:r>
        <w:rPr>
          <w:rFonts w:hint="default" w:ascii="Times New Roman" w:hAnsi="Times New Roman" w:eastAsia="仿宋" w:cs="Times New Roman"/>
          <w:color w:val="auto"/>
          <w:sz w:val="24"/>
          <w:szCs w:val="24"/>
          <w:u w:val="none"/>
          <w:lang w:val="en-US" w:eastAsia="en-US"/>
        </w:rPr>
        <w:t>SS、NH</w:t>
      </w:r>
      <w:r>
        <w:rPr>
          <w:rFonts w:hint="default" w:ascii="Times New Roman" w:hAnsi="Times New Roman" w:eastAsia="仿宋" w:cs="Times New Roman"/>
          <w:color w:val="auto"/>
          <w:sz w:val="24"/>
          <w:szCs w:val="24"/>
          <w:u w:val="none"/>
          <w:vertAlign w:val="subscript"/>
          <w:lang w:val="en-US" w:eastAsia="en-US"/>
        </w:rPr>
        <w:t>3</w:t>
      </w:r>
      <w:r>
        <w:rPr>
          <w:rFonts w:hint="default" w:ascii="Times New Roman" w:hAnsi="Times New Roman" w:eastAsia="仿宋" w:cs="Times New Roman"/>
          <w:color w:val="auto"/>
          <w:sz w:val="24"/>
          <w:szCs w:val="24"/>
          <w:u w:val="none"/>
          <w:lang w:val="en-US" w:eastAsia="en-US"/>
        </w:rPr>
        <w:t>-N、TP、</w:t>
      </w:r>
      <w:r>
        <w:rPr>
          <w:rFonts w:hint="default" w:ascii="Times New Roman" w:hAnsi="Times New Roman" w:eastAsia="仿宋" w:cs="Times New Roman"/>
          <w:color w:val="auto"/>
          <w:sz w:val="24"/>
          <w:szCs w:val="24"/>
          <w:u w:val="none"/>
          <w:lang w:val="en-US" w:eastAsia="zh-CN"/>
        </w:rPr>
        <w:t>粪大肠菌群、总汞、总镉、总铬、六价铬、总砷、总铅</w:t>
      </w:r>
      <w:r>
        <w:rPr>
          <w:rFonts w:hint="default" w:ascii="Times New Roman" w:hAnsi="Times New Roman" w:eastAsia="仿宋" w:cs="Times New Roman"/>
          <w:color w:val="auto"/>
          <w:kern w:val="0"/>
          <w:sz w:val="24"/>
          <w:u w:val="none"/>
        </w:rPr>
        <w:t>水质监测指标均满足《地表水环境质量标准》(GB3838-2002)Ⅳ类标准</w:t>
      </w:r>
      <w:r>
        <w:rPr>
          <w:rFonts w:hint="default" w:ascii="Times New Roman" w:hAnsi="Times New Roman" w:eastAsia="仿宋" w:cs="Times New Roman"/>
          <w:color w:val="auto"/>
          <w:kern w:val="0"/>
          <w:sz w:val="24"/>
          <w:szCs w:val="28"/>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仿宋" w:cs="Times New Roman"/>
          <w:color w:val="auto"/>
          <w:sz w:val="24"/>
          <w:highlight w:val="none"/>
          <w:u w:val="none"/>
        </w:rPr>
      </w:pPr>
      <w:r>
        <w:rPr>
          <w:rFonts w:hint="default" w:ascii="Times New Roman" w:hAnsi="Times New Roman" w:eastAsia="仿宋" w:cs="Times New Roman"/>
          <w:b/>
          <w:bCs/>
          <w:color w:val="auto"/>
          <w:sz w:val="24"/>
          <w:highlight w:val="none"/>
          <w:u w:val="none"/>
          <w:lang w:val="en-US" w:eastAsia="zh-CN"/>
        </w:rPr>
        <w:t>噪声：</w:t>
      </w:r>
      <w:r>
        <w:rPr>
          <w:rFonts w:hint="default" w:ascii="Times New Roman" w:hAnsi="Times New Roman" w:eastAsia="仿宋" w:cs="Times New Roman"/>
          <w:color w:val="auto"/>
          <w:sz w:val="24"/>
          <w:highlight w:val="none"/>
          <w:u w:val="none"/>
          <w:lang w:val="en-US" w:eastAsia="zh-CN"/>
        </w:rPr>
        <w:t>根据监测数据可知：项目南侧、西侧、北侧边界昼夜间噪声均可达到《声环境质量标准》（GB3906-2008）中4a类区标准要求，东侧边界及周边敏感点昼夜间噪声均可达到《声环境质量标准》（GB3906-2008）中2类区标准要求。</w:t>
      </w:r>
      <w:r>
        <w:rPr>
          <w:rFonts w:hint="default" w:ascii="Times New Roman" w:hAnsi="Times New Roman" w:eastAsia="仿宋" w:cs="Times New Roman"/>
          <w:u w:val="none"/>
        </w:rPr>
        <w:t>项目所在区域声环境质量较好</w:t>
      </w:r>
      <w:r>
        <w:rPr>
          <w:rFonts w:hint="default" w:ascii="Times New Roman" w:hAnsi="Times New Roman" w:eastAsia="仿宋" w:cs="Times New Roman"/>
          <w:color w:val="auto"/>
          <w:sz w:val="24"/>
          <w:highlight w:val="none"/>
          <w:u w:val="none"/>
        </w:rPr>
        <w:t>。</w:t>
      </w:r>
    </w:p>
    <w:p>
      <w:pPr>
        <w:pStyle w:val="2"/>
        <w:keepNext w:val="0"/>
        <w:keepLines w:val="0"/>
        <w:pageBreakBefore w:val="0"/>
        <w:widowControl w:val="0"/>
        <w:kinsoku/>
        <w:wordWrap/>
        <w:overflowPunct/>
        <w:topLinePunct w:val="0"/>
        <w:autoSpaceDE/>
        <w:autoSpaceDN/>
        <w:bidi w:val="0"/>
        <w:adjustRightInd/>
        <w:snapToGrid/>
        <w:spacing w:before="0" w:line="360" w:lineRule="auto"/>
        <w:ind w:left="0" w:right="0" w:firstLine="482" w:firstLineChars="200"/>
        <w:jc w:val="both"/>
        <w:textAlignment w:val="auto"/>
        <w:rPr>
          <w:rFonts w:hint="default" w:ascii="Times New Roman" w:hAnsi="Times New Roman" w:eastAsia="仿宋" w:cs="Times New Roman"/>
          <w:color w:val="auto"/>
          <w:kern w:val="2"/>
          <w:sz w:val="24"/>
          <w:szCs w:val="24"/>
          <w:highlight w:val="none"/>
          <w:u w:val="none"/>
          <w:lang w:val="en-US" w:eastAsia="zh-CN" w:bidi="ar-SA"/>
        </w:rPr>
      </w:pPr>
      <w:r>
        <w:rPr>
          <w:rFonts w:hint="default" w:ascii="Times New Roman" w:hAnsi="Times New Roman" w:eastAsia="仿宋" w:cs="Times New Roman"/>
          <w:b/>
          <w:bCs/>
          <w:color w:val="auto"/>
          <w:sz w:val="24"/>
          <w:highlight w:val="none"/>
          <w:u w:val="none"/>
        </w:rPr>
        <w:t>地下水</w:t>
      </w:r>
      <w:r>
        <w:rPr>
          <w:rFonts w:hint="default" w:ascii="Times New Roman" w:hAnsi="Times New Roman" w:eastAsia="仿宋" w:cs="Times New Roman"/>
          <w:b/>
          <w:bCs/>
          <w:color w:val="auto"/>
          <w:sz w:val="24"/>
          <w:highlight w:val="none"/>
          <w:u w:val="none"/>
          <w:lang w:eastAsia="zh-CN"/>
        </w:rPr>
        <w:t>：</w:t>
      </w:r>
      <w:r>
        <w:rPr>
          <w:rFonts w:hint="default" w:ascii="Times New Roman" w:hAnsi="Times New Roman" w:eastAsia="仿宋" w:cs="Times New Roman"/>
          <w:color w:val="auto"/>
          <w:kern w:val="2"/>
          <w:sz w:val="24"/>
          <w:szCs w:val="24"/>
          <w:highlight w:val="none"/>
          <w:u w:val="none"/>
          <w:lang w:val="en-US" w:eastAsia="zh-CN" w:bidi="ar-SA"/>
        </w:rPr>
        <w:t>监测统计结果表明，项目评价范围内氯化物、挥发酚、总大肠菌群、细菌总数水环境现状监测点的各监测指标均达到《地下水质量标准》(GB/T14848-2017)Ⅳ类标准，硫酸盐、硝酸盐氮、氨氮、镉、总硬度、铅、砷、铁水环境现状监测点的各监测指标为Ⅴ类，其余水环境现状监测点的各监测指标均能达到《地下水质量标准》(GB/T14848-2017)Ⅰ~Ⅲ类标准。总体而言，本项目所在区域地下水水质较差。分析原因，主要受本项目渗滤液下渗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仿宋" w:cs="Times New Roman"/>
          <w:color w:val="auto"/>
          <w:kern w:val="0"/>
          <w:sz w:val="24"/>
          <w:highlight w:val="none"/>
          <w:u w:val="none"/>
        </w:rPr>
      </w:pPr>
      <w:r>
        <w:rPr>
          <w:rFonts w:hint="default" w:ascii="Times New Roman" w:hAnsi="Times New Roman" w:eastAsia="仿宋" w:cs="Times New Roman"/>
          <w:b/>
          <w:bCs/>
          <w:color w:val="auto"/>
          <w:sz w:val="24"/>
          <w:highlight w:val="none"/>
          <w:u w:val="none"/>
        </w:rPr>
        <w:t>土壤</w:t>
      </w:r>
      <w:r>
        <w:rPr>
          <w:rFonts w:hint="default" w:ascii="Times New Roman" w:hAnsi="Times New Roman" w:eastAsia="仿宋" w:cs="Times New Roman"/>
          <w:b/>
          <w:bCs/>
          <w:color w:val="auto"/>
          <w:sz w:val="24"/>
          <w:highlight w:val="none"/>
          <w:u w:val="none"/>
          <w:lang w:eastAsia="zh-CN"/>
        </w:rPr>
        <w:t>：</w:t>
      </w:r>
      <w:r>
        <w:rPr>
          <w:rFonts w:hint="default" w:ascii="Times New Roman" w:hAnsi="Times New Roman" w:eastAsia="仿宋" w:cs="Times New Roman"/>
          <w:color w:val="auto"/>
          <w:kern w:val="0"/>
          <w:sz w:val="24"/>
          <w:u w:val="none"/>
        </w:rPr>
        <w:t>根据监测结果表明，项目所在地</w:t>
      </w:r>
      <w:r>
        <w:rPr>
          <w:rFonts w:hint="default" w:ascii="Times New Roman" w:hAnsi="Times New Roman" w:eastAsia="仿宋" w:cs="Times New Roman"/>
          <w:color w:val="auto"/>
          <w:kern w:val="0"/>
          <w:sz w:val="24"/>
          <w:u w:val="none"/>
          <w:lang w:eastAsia="zh-CN"/>
        </w:rPr>
        <w:t>除</w:t>
      </w:r>
      <w:r>
        <w:rPr>
          <w:rFonts w:hint="default" w:ascii="Times New Roman" w:hAnsi="Times New Roman" w:eastAsia="仿宋" w:cs="Times New Roman"/>
          <w:color w:val="auto"/>
          <w:kern w:val="0"/>
          <w:sz w:val="24"/>
          <w:u w:val="none"/>
          <w:lang w:val="en-US" w:eastAsia="zh-CN"/>
        </w:rPr>
        <w:t>T3点0.5m处柱状土中氯苯超标外，其余点位各土层</w:t>
      </w:r>
      <w:r>
        <w:rPr>
          <w:rFonts w:hint="default" w:ascii="Times New Roman" w:hAnsi="Times New Roman" w:eastAsia="仿宋" w:cs="Times New Roman"/>
          <w:color w:val="auto"/>
          <w:kern w:val="0"/>
          <w:sz w:val="24"/>
          <w:u w:val="none"/>
        </w:rPr>
        <w:t>的土壤监测因子</w:t>
      </w:r>
      <w:r>
        <w:rPr>
          <w:rFonts w:hint="default" w:ascii="Times New Roman" w:hAnsi="Times New Roman" w:eastAsia="仿宋" w:cs="Times New Roman"/>
          <w:color w:val="auto"/>
          <w:kern w:val="0"/>
          <w:sz w:val="24"/>
          <w:highlight w:val="none"/>
          <w:u w:val="none"/>
        </w:rPr>
        <w:t>的筛选值均低于</w:t>
      </w:r>
      <w:r>
        <w:rPr>
          <w:rFonts w:hint="default" w:ascii="Times New Roman" w:hAnsi="Times New Roman" w:eastAsia="仿宋" w:cs="Times New Roman"/>
          <w:color w:val="auto"/>
          <w:sz w:val="24"/>
          <w:highlight w:val="none"/>
          <w:u w:val="none"/>
        </w:rPr>
        <w:t>《土壤环境质量</w:t>
      </w:r>
      <w:r>
        <w:rPr>
          <w:rFonts w:hint="default" w:ascii="Times New Roman" w:hAnsi="Times New Roman" w:eastAsia="仿宋" w:cs="Times New Roman"/>
          <w:color w:val="auto"/>
          <w:sz w:val="24"/>
          <w:highlight w:val="none"/>
          <w:u w:val="none"/>
          <w:lang w:val="en-US" w:eastAsia="zh-CN"/>
        </w:rPr>
        <w:t xml:space="preserve"> </w:t>
      </w:r>
      <w:r>
        <w:rPr>
          <w:rFonts w:hint="default" w:ascii="Times New Roman" w:hAnsi="Times New Roman" w:eastAsia="仿宋" w:cs="Times New Roman"/>
          <w:color w:val="auto"/>
          <w:sz w:val="24"/>
          <w:highlight w:val="none"/>
          <w:u w:val="none"/>
        </w:rPr>
        <w:t>建设用地土壤污染风险管控标准》(试行)（GB36600-2018）</w:t>
      </w:r>
      <w:r>
        <w:rPr>
          <w:rFonts w:hint="default" w:ascii="Times New Roman" w:hAnsi="Times New Roman" w:eastAsia="仿宋" w:cs="Times New Roman"/>
          <w:color w:val="auto"/>
          <w:kern w:val="0"/>
          <w:sz w:val="24"/>
          <w:highlight w:val="none"/>
          <w:u w:val="none"/>
        </w:rPr>
        <w:t>表1中</w:t>
      </w:r>
      <w:r>
        <w:rPr>
          <w:rFonts w:hint="default" w:ascii="Times New Roman" w:hAnsi="Times New Roman" w:eastAsia="仿宋" w:cs="Times New Roman"/>
          <w:color w:val="auto"/>
          <w:kern w:val="0"/>
          <w:sz w:val="24"/>
          <w:highlight w:val="none"/>
          <w:u w:val="none"/>
          <w:lang w:val="en-US" w:eastAsia="zh-CN"/>
        </w:rPr>
        <w:t>第二类用地</w:t>
      </w:r>
      <w:r>
        <w:rPr>
          <w:rFonts w:hint="default" w:ascii="Times New Roman" w:hAnsi="Times New Roman" w:eastAsia="仿宋" w:cs="Times New Roman"/>
          <w:color w:val="auto"/>
          <w:kern w:val="0"/>
          <w:sz w:val="24"/>
          <w:highlight w:val="none"/>
          <w:u w:val="none"/>
        </w:rPr>
        <w:t>风险</w:t>
      </w:r>
      <w:r>
        <w:rPr>
          <w:rFonts w:hint="default" w:ascii="Times New Roman" w:hAnsi="Times New Roman" w:eastAsia="仿宋" w:cs="Times New Roman"/>
          <w:color w:val="auto"/>
          <w:sz w:val="24"/>
          <w:highlight w:val="none"/>
          <w:u w:val="none"/>
        </w:rPr>
        <w:t>筛选值</w:t>
      </w:r>
      <w:r>
        <w:rPr>
          <w:rFonts w:hint="default" w:ascii="Times New Roman" w:hAnsi="Times New Roman" w:eastAsia="仿宋" w:cs="Times New Roman"/>
          <w:color w:val="auto"/>
          <w:kern w:val="0"/>
          <w:sz w:val="24"/>
          <w:highlight w:val="none"/>
          <w:u w:val="none"/>
        </w:rPr>
        <w:t>标准。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 w:cs="Times New Roman"/>
          <w:color w:val="auto"/>
          <w:kern w:val="2"/>
          <w:sz w:val="24"/>
          <w:szCs w:val="24"/>
          <w:highlight w:val="none"/>
          <w:u w:val="none"/>
          <w:lang w:val="en-US" w:eastAsia="zh-CN" w:bidi="ar-SA"/>
        </w:rPr>
      </w:pPr>
      <w:r>
        <w:rPr>
          <w:rFonts w:hint="default" w:ascii="Times New Roman" w:hAnsi="Times New Roman" w:eastAsia="仿宋" w:cs="Times New Roman"/>
          <w:color w:val="auto"/>
          <w:kern w:val="2"/>
          <w:sz w:val="24"/>
          <w:szCs w:val="24"/>
          <w:highlight w:val="none"/>
          <w:u w:val="none"/>
          <w:lang w:val="en-US" w:eastAsia="zh-CN" w:bidi="ar-SA"/>
        </w:rPr>
        <w:t>本项目为现有垃圾填埋场的封场项目，因现状填埋场在使用前未对底部进行防渗处理，也未采取有效的封场和垃圾渗沥液导排系统，致使垃圾场附近区域的土壤、地下水受到一定的污染，待本项目按照相关规范要求封场后，区域土壤、地下水环境会得到一定的改善。</w:t>
      </w:r>
    </w:p>
    <w:p>
      <w:pPr>
        <w:pStyle w:val="28"/>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Times New Roman" w:hAnsi="Times New Roman" w:eastAsia="仿宋" w:cs="Times New Roman"/>
          <w:b/>
          <w:bCs/>
          <w:color w:val="auto"/>
          <w:kern w:val="2"/>
          <w:sz w:val="24"/>
          <w:szCs w:val="24"/>
          <w:highlight w:val="none"/>
          <w:u w:val="none"/>
          <w:lang w:val="en-US" w:eastAsia="zh-CN" w:bidi="ar-SA"/>
        </w:rPr>
      </w:pPr>
      <w:r>
        <w:rPr>
          <w:rFonts w:hint="default" w:ascii="Times New Roman" w:hAnsi="Times New Roman" w:eastAsia="仿宋" w:cs="Times New Roman"/>
          <w:b/>
          <w:bCs/>
          <w:color w:val="auto"/>
          <w:kern w:val="2"/>
          <w:sz w:val="24"/>
          <w:szCs w:val="24"/>
          <w:highlight w:val="none"/>
          <w:u w:val="none"/>
          <w:lang w:val="en-US" w:eastAsia="zh-CN" w:bidi="ar-SA"/>
        </w:rPr>
        <w:t>3、资源利用上线</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 w:cs="Times New Roman"/>
          <w:color w:val="auto"/>
          <w:kern w:val="2"/>
          <w:sz w:val="24"/>
          <w:szCs w:val="24"/>
          <w:highlight w:val="none"/>
          <w:u w:val="none"/>
          <w:lang w:val="en-US" w:eastAsia="zh-CN" w:bidi="ar-SA"/>
        </w:rPr>
      </w:pPr>
      <w:r>
        <w:rPr>
          <w:rFonts w:hint="default" w:ascii="Times New Roman" w:hAnsi="Times New Roman" w:eastAsia="仿宋" w:cs="Times New Roman"/>
          <w:color w:val="auto"/>
          <w:kern w:val="2"/>
          <w:sz w:val="24"/>
          <w:szCs w:val="24"/>
          <w:highlight w:val="none"/>
          <w:u w:val="none"/>
          <w:lang w:val="en-US" w:eastAsia="zh-CN" w:bidi="ar-SA"/>
        </w:rPr>
        <w:t>本项目用电由市政电网所供给，不会达到区域能源利用上线；项目为现有垃圾填埋场的封场工程，亦不会达到区域土地资源利用上线；本项目用水由市政给水管网供给，不会对区域水资源利用上线产生较大影响。</w:t>
      </w:r>
    </w:p>
    <w:p>
      <w:pPr>
        <w:pStyle w:val="28"/>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Times New Roman" w:hAnsi="Times New Roman" w:eastAsia="仿宋" w:cs="Times New Roman"/>
          <w:b/>
          <w:bCs/>
          <w:color w:val="auto"/>
          <w:kern w:val="2"/>
          <w:sz w:val="24"/>
          <w:szCs w:val="24"/>
          <w:highlight w:val="none"/>
          <w:u w:val="none"/>
          <w:lang w:val="en-US" w:eastAsia="zh-CN" w:bidi="ar-SA"/>
        </w:rPr>
      </w:pPr>
      <w:r>
        <w:rPr>
          <w:rFonts w:hint="default" w:ascii="Times New Roman" w:hAnsi="Times New Roman" w:eastAsia="仿宋" w:cs="Times New Roman"/>
          <w:b/>
          <w:bCs/>
          <w:color w:val="auto"/>
          <w:kern w:val="2"/>
          <w:sz w:val="24"/>
          <w:szCs w:val="24"/>
          <w:highlight w:val="none"/>
          <w:u w:val="none"/>
          <w:lang w:val="en-US" w:eastAsia="zh-CN" w:bidi="ar-SA"/>
        </w:rPr>
        <w:t xml:space="preserve">4、环境准入负面清单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bCs/>
          <w:color w:val="auto"/>
          <w:sz w:val="24"/>
          <w:highlight w:val="none"/>
          <w:u w:val="none"/>
          <w:lang w:val="en-US" w:eastAsia="zh-CN"/>
        </w:rPr>
      </w:pPr>
      <w:r>
        <w:rPr>
          <w:rFonts w:hint="default" w:ascii="Times New Roman" w:hAnsi="Times New Roman" w:eastAsia="仿宋" w:cs="Times New Roman"/>
          <w:color w:val="auto"/>
          <w:kern w:val="2"/>
          <w:sz w:val="24"/>
          <w:szCs w:val="24"/>
          <w:highlight w:val="none"/>
          <w:u w:val="none"/>
          <w:lang w:val="en-US" w:eastAsia="zh-CN" w:bidi="ar-SA"/>
        </w:rPr>
        <w:t>对照国家及地方产业政策及规划以及《市场准入负面清单》(2020年版)，项目所在区域环境准入负面清单如</w:t>
      </w:r>
      <w:r>
        <w:rPr>
          <w:rFonts w:hint="default" w:ascii="Times New Roman" w:hAnsi="Times New Roman" w:eastAsia="仿宋" w:cs="Times New Roman"/>
          <w:bCs/>
          <w:color w:val="auto"/>
          <w:sz w:val="24"/>
          <w:highlight w:val="none"/>
          <w:u w:val="none"/>
          <w:lang w:val="en-US" w:eastAsia="zh-CN"/>
        </w:rPr>
        <w:t>下表1.3.3。</w:t>
      </w:r>
    </w:p>
    <w:p>
      <w:pPr>
        <w:keepNext w:val="0"/>
        <w:keepLines w:val="0"/>
        <w:pageBreakBefore w:val="0"/>
        <w:widowControl w:val="0"/>
        <w:kinsoku/>
        <w:wordWrap/>
        <w:overflowPunct/>
        <w:topLinePunct w:val="0"/>
        <w:autoSpaceDE/>
        <w:autoSpaceDN/>
        <w:bidi w:val="0"/>
        <w:adjustRightInd w:val="0"/>
        <w:snapToGrid w:val="0"/>
        <w:spacing w:before="164" w:beforeLines="50" w:line="240" w:lineRule="auto"/>
        <w:ind w:right="0" w:rightChars="0"/>
        <w:jc w:val="center"/>
        <w:textAlignment w:val="auto"/>
        <w:rPr>
          <w:rFonts w:hint="default" w:ascii="Times New Roman" w:hAnsi="Times New Roman" w:eastAsia="仿宋" w:cs="Times New Roman"/>
          <w:b/>
          <w:bCs/>
          <w:color w:val="auto"/>
          <w:kern w:val="2"/>
          <w:sz w:val="24"/>
          <w:szCs w:val="24"/>
          <w:highlight w:val="none"/>
          <w:lang w:val="en-US" w:eastAsia="zh-CN" w:bidi="ar-SA"/>
        </w:rPr>
      </w:pPr>
      <w:r>
        <w:rPr>
          <w:rFonts w:hint="default" w:ascii="Times New Roman" w:hAnsi="Times New Roman" w:eastAsia="仿宋" w:cs="Times New Roman"/>
          <w:b/>
          <w:bCs/>
          <w:color w:val="auto"/>
          <w:kern w:val="2"/>
          <w:sz w:val="24"/>
          <w:szCs w:val="24"/>
          <w:highlight w:val="none"/>
          <w:lang w:val="en-US" w:eastAsia="zh-CN" w:bidi="ar-SA"/>
        </w:rPr>
        <w:t>表1.3.3 本项目与国家及地方产业政策和《市场准入负面清单》相符性分析</w:t>
      </w:r>
    </w:p>
    <w:tbl>
      <w:tblPr>
        <w:tblStyle w:val="14"/>
        <w:tblW w:w="4996"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3203"/>
        <w:gridCol w:w="471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9"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序号</w:t>
            </w:r>
          </w:p>
        </w:tc>
        <w:tc>
          <w:tcPr>
            <w:tcW w:w="188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内容</w:t>
            </w:r>
          </w:p>
        </w:tc>
        <w:tc>
          <w:tcPr>
            <w:tcW w:w="2769"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相符性分析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9"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w:t>
            </w:r>
          </w:p>
        </w:tc>
        <w:tc>
          <w:tcPr>
            <w:tcW w:w="188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《产业结构调整指导目录</w:t>
            </w:r>
            <w:r>
              <w:rPr>
                <w:rFonts w:hint="default" w:ascii="Times New Roman" w:hAnsi="Times New Roman" w:eastAsia="仿宋" w:cs="Times New Roman"/>
                <w:color w:val="auto"/>
                <w:sz w:val="21"/>
                <w:szCs w:val="21"/>
                <w:highlight w:val="none"/>
                <w:lang w:val="en-US" w:eastAsia="zh-CN"/>
              </w:rPr>
              <w:t>(</w:t>
            </w:r>
            <w:r>
              <w:rPr>
                <w:rFonts w:hint="default" w:ascii="Times New Roman" w:hAnsi="Times New Roman" w:eastAsia="仿宋" w:cs="Times New Roman"/>
                <w:color w:val="auto"/>
                <w:sz w:val="21"/>
                <w:szCs w:val="21"/>
                <w:highlight w:val="none"/>
              </w:rPr>
              <w:t>2019年本</w:t>
            </w:r>
            <w:r>
              <w:rPr>
                <w:rFonts w:hint="default" w:ascii="Times New Roman" w:hAnsi="Times New Roman" w:eastAsia="仿宋" w:cs="Times New Roman"/>
                <w:color w:val="auto"/>
                <w:sz w:val="21"/>
                <w:szCs w:val="21"/>
                <w:highlight w:val="none"/>
                <w:lang w:val="en-US" w:eastAsia="zh-CN"/>
              </w:rPr>
              <w:t>)</w:t>
            </w:r>
            <w:r>
              <w:rPr>
                <w:rFonts w:hint="default" w:ascii="Times New Roman" w:hAnsi="Times New Roman" w:eastAsia="仿宋" w:cs="Times New Roman"/>
                <w:color w:val="auto"/>
                <w:sz w:val="21"/>
                <w:szCs w:val="21"/>
                <w:highlight w:val="none"/>
              </w:rPr>
              <w:t>》</w:t>
            </w:r>
          </w:p>
        </w:tc>
        <w:tc>
          <w:tcPr>
            <w:tcW w:w="2769"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经查《产业结构调整指导目录</w:t>
            </w:r>
            <w:r>
              <w:rPr>
                <w:rFonts w:hint="default" w:ascii="Times New Roman" w:hAnsi="Times New Roman" w:eastAsia="仿宋" w:cs="Times New Roman"/>
                <w:color w:val="auto"/>
                <w:sz w:val="21"/>
                <w:szCs w:val="21"/>
                <w:highlight w:val="none"/>
                <w:lang w:val="en-US" w:eastAsia="zh-CN"/>
              </w:rPr>
              <w:t>(</w:t>
            </w:r>
            <w:r>
              <w:rPr>
                <w:rFonts w:hint="default" w:ascii="Times New Roman" w:hAnsi="Times New Roman" w:eastAsia="仿宋" w:cs="Times New Roman"/>
                <w:color w:val="auto"/>
                <w:sz w:val="21"/>
                <w:szCs w:val="21"/>
                <w:highlight w:val="none"/>
              </w:rPr>
              <w:t>2019年本</w:t>
            </w:r>
            <w:r>
              <w:rPr>
                <w:rFonts w:hint="default" w:ascii="Times New Roman" w:hAnsi="Times New Roman" w:eastAsia="仿宋" w:cs="Times New Roman"/>
                <w:color w:val="auto"/>
                <w:sz w:val="21"/>
                <w:szCs w:val="21"/>
                <w:highlight w:val="none"/>
                <w:lang w:val="en-US" w:eastAsia="zh-CN"/>
              </w:rPr>
              <w:t>)</w:t>
            </w:r>
            <w:r>
              <w:rPr>
                <w:rFonts w:hint="default" w:ascii="Times New Roman" w:hAnsi="Times New Roman" w:eastAsia="仿宋" w:cs="Times New Roman"/>
                <w:color w:val="auto"/>
                <w:sz w:val="21"/>
                <w:szCs w:val="21"/>
                <w:highlight w:val="none"/>
              </w:rPr>
              <w:t>》，本项目不属于限制类与淘汰类项目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9"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2</w:t>
            </w:r>
          </w:p>
        </w:tc>
        <w:tc>
          <w:tcPr>
            <w:tcW w:w="188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《江苏省工业和信息产业结构调整指导目录</w:t>
            </w:r>
            <w:r>
              <w:rPr>
                <w:rFonts w:hint="default" w:ascii="Times New Roman" w:hAnsi="Times New Roman" w:eastAsia="仿宋" w:cs="Times New Roman"/>
                <w:color w:val="auto"/>
                <w:sz w:val="21"/>
                <w:szCs w:val="21"/>
                <w:highlight w:val="none"/>
                <w:lang w:val="en-US" w:eastAsia="zh-CN"/>
              </w:rPr>
              <w:t>(</w:t>
            </w:r>
            <w:r>
              <w:rPr>
                <w:rFonts w:hint="default" w:ascii="Times New Roman" w:hAnsi="Times New Roman" w:eastAsia="仿宋" w:cs="Times New Roman"/>
                <w:color w:val="auto"/>
                <w:sz w:val="21"/>
                <w:szCs w:val="21"/>
                <w:highlight w:val="none"/>
              </w:rPr>
              <w:t>2012年本</w:t>
            </w:r>
            <w:r>
              <w:rPr>
                <w:rFonts w:hint="default" w:ascii="Times New Roman" w:hAnsi="Times New Roman" w:eastAsia="仿宋" w:cs="Times New Roman"/>
                <w:color w:val="auto"/>
                <w:sz w:val="21"/>
                <w:szCs w:val="21"/>
                <w:highlight w:val="none"/>
                <w:lang w:val="en-US" w:eastAsia="zh-CN"/>
              </w:rPr>
              <w:t>)</w:t>
            </w:r>
            <w:r>
              <w:rPr>
                <w:rFonts w:hint="default" w:ascii="Times New Roman" w:hAnsi="Times New Roman" w:eastAsia="仿宋" w:cs="Times New Roman"/>
                <w:color w:val="auto"/>
                <w:sz w:val="21"/>
                <w:szCs w:val="21"/>
                <w:highlight w:val="none"/>
              </w:rPr>
              <w:t>》（修订）</w:t>
            </w:r>
          </w:p>
        </w:tc>
        <w:tc>
          <w:tcPr>
            <w:tcW w:w="2769"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经查《江苏省工业和信息产业结构调整指导目录</w:t>
            </w:r>
            <w:r>
              <w:rPr>
                <w:rFonts w:hint="default" w:ascii="Times New Roman" w:hAnsi="Times New Roman" w:eastAsia="仿宋" w:cs="Times New Roman"/>
                <w:color w:val="auto"/>
                <w:sz w:val="21"/>
                <w:szCs w:val="21"/>
                <w:highlight w:val="none"/>
                <w:lang w:val="en-US" w:eastAsia="zh-CN"/>
              </w:rPr>
              <w:t>(</w:t>
            </w:r>
            <w:r>
              <w:rPr>
                <w:rFonts w:hint="default" w:ascii="Times New Roman" w:hAnsi="Times New Roman" w:eastAsia="仿宋" w:cs="Times New Roman"/>
                <w:color w:val="auto"/>
                <w:sz w:val="21"/>
                <w:szCs w:val="21"/>
                <w:highlight w:val="none"/>
              </w:rPr>
              <w:t>2012年本</w:t>
            </w:r>
            <w:r>
              <w:rPr>
                <w:rFonts w:hint="default" w:ascii="Times New Roman" w:hAnsi="Times New Roman" w:eastAsia="仿宋" w:cs="Times New Roman"/>
                <w:color w:val="auto"/>
                <w:sz w:val="21"/>
                <w:szCs w:val="21"/>
                <w:highlight w:val="none"/>
                <w:lang w:val="en-US" w:eastAsia="zh-CN"/>
              </w:rPr>
              <w:t>)</w:t>
            </w:r>
            <w:r>
              <w:rPr>
                <w:rFonts w:hint="default" w:ascii="Times New Roman" w:hAnsi="Times New Roman" w:eastAsia="仿宋" w:cs="Times New Roman"/>
                <w:color w:val="auto"/>
                <w:sz w:val="21"/>
                <w:szCs w:val="21"/>
                <w:highlight w:val="none"/>
              </w:rPr>
              <w:t>》</w:t>
            </w:r>
            <w:r>
              <w:rPr>
                <w:rFonts w:hint="default" w:ascii="Times New Roman" w:hAnsi="Times New Roman" w:eastAsia="仿宋" w:cs="Times New Roman"/>
                <w:color w:val="auto"/>
                <w:sz w:val="21"/>
                <w:szCs w:val="21"/>
                <w:highlight w:val="none"/>
                <w:lang w:val="en-US" w:eastAsia="zh-CN"/>
              </w:rPr>
              <w:t>(</w:t>
            </w:r>
            <w:r>
              <w:rPr>
                <w:rFonts w:hint="default" w:ascii="Times New Roman" w:hAnsi="Times New Roman" w:eastAsia="仿宋" w:cs="Times New Roman"/>
                <w:color w:val="auto"/>
                <w:sz w:val="21"/>
                <w:szCs w:val="21"/>
                <w:highlight w:val="none"/>
              </w:rPr>
              <w:t>修订</w:t>
            </w:r>
            <w:r>
              <w:rPr>
                <w:rFonts w:hint="default" w:ascii="Times New Roman" w:hAnsi="Times New Roman" w:eastAsia="仿宋" w:cs="Times New Roman"/>
                <w:color w:val="auto"/>
                <w:sz w:val="21"/>
                <w:szCs w:val="21"/>
                <w:highlight w:val="none"/>
                <w:lang w:val="en-US" w:eastAsia="zh-CN"/>
              </w:rPr>
              <w:t>)</w:t>
            </w:r>
            <w:r>
              <w:rPr>
                <w:rFonts w:hint="default" w:ascii="Times New Roman" w:hAnsi="Times New Roman" w:eastAsia="仿宋" w:cs="Times New Roman"/>
                <w:color w:val="auto"/>
                <w:sz w:val="21"/>
                <w:szCs w:val="21"/>
                <w:highlight w:val="none"/>
              </w:rPr>
              <w:t>，本项目不属于限制类与淘汰类项目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9"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lang w:val="en-US" w:eastAsia="zh-CN"/>
              </w:rPr>
              <w:t>3</w:t>
            </w:r>
          </w:p>
        </w:tc>
        <w:tc>
          <w:tcPr>
            <w:tcW w:w="188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rPr>
              <w:t>《市场准入负面清单</w:t>
            </w:r>
            <w:r>
              <w:rPr>
                <w:rFonts w:hint="default" w:ascii="Times New Roman" w:hAnsi="Times New Roman" w:eastAsia="仿宋" w:cs="Times New Roman"/>
                <w:color w:val="auto"/>
                <w:sz w:val="21"/>
                <w:szCs w:val="21"/>
                <w:highlight w:val="none"/>
                <w:lang w:val="en-US" w:eastAsia="zh-CN"/>
              </w:rPr>
              <w:t>(</w:t>
            </w:r>
            <w:r>
              <w:rPr>
                <w:rFonts w:hint="default" w:ascii="Times New Roman" w:hAnsi="Times New Roman" w:eastAsia="仿宋" w:cs="Times New Roman"/>
                <w:color w:val="auto"/>
                <w:sz w:val="21"/>
                <w:szCs w:val="21"/>
                <w:highlight w:val="none"/>
              </w:rPr>
              <w:t>20</w:t>
            </w:r>
            <w:r>
              <w:rPr>
                <w:rFonts w:hint="default" w:ascii="Times New Roman" w:hAnsi="Times New Roman" w:eastAsia="仿宋" w:cs="Times New Roman"/>
                <w:color w:val="auto"/>
                <w:sz w:val="21"/>
                <w:szCs w:val="21"/>
                <w:highlight w:val="none"/>
                <w:lang w:val="en-US" w:eastAsia="zh-CN"/>
              </w:rPr>
              <w:t>20</w:t>
            </w:r>
            <w:r>
              <w:rPr>
                <w:rFonts w:hint="default" w:ascii="Times New Roman" w:hAnsi="Times New Roman" w:eastAsia="仿宋" w:cs="Times New Roman"/>
                <w:color w:val="auto"/>
                <w:sz w:val="21"/>
                <w:szCs w:val="21"/>
                <w:highlight w:val="none"/>
              </w:rPr>
              <w:t>年版</w:t>
            </w:r>
            <w:r>
              <w:rPr>
                <w:rFonts w:hint="default" w:ascii="Times New Roman" w:hAnsi="Times New Roman" w:eastAsia="仿宋" w:cs="Times New Roman"/>
                <w:color w:val="auto"/>
                <w:sz w:val="21"/>
                <w:szCs w:val="21"/>
                <w:highlight w:val="none"/>
                <w:lang w:val="en-US" w:eastAsia="zh-CN"/>
              </w:rPr>
              <w:t>)</w:t>
            </w:r>
            <w:r>
              <w:rPr>
                <w:rFonts w:hint="default" w:ascii="Times New Roman" w:hAnsi="Times New Roman" w:eastAsia="仿宋" w:cs="Times New Roman"/>
                <w:color w:val="auto"/>
                <w:sz w:val="21"/>
                <w:szCs w:val="21"/>
                <w:highlight w:val="none"/>
              </w:rPr>
              <w:t>》</w:t>
            </w:r>
          </w:p>
        </w:tc>
        <w:tc>
          <w:tcPr>
            <w:tcW w:w="2769"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经查《市场准入负面清单</w:t>
            </w:r>
            <w:r>
              <w:rPr>
                <w:rFonts w:hint="default" w:ascii="Times New Roman" w:hAnsi="Times New Roman" w:eastAsia="仿宋" w:cs="Times New Roman"/>
                <w:color w:val="auto"/>
                <w:sz w:val="21"/>
                <w:szCs w:val="21"/>
                <w:highlight w:val="none"/>
                <w:lang w:val="en-US" w:eastAsia="zh-CN"/>
              </w:rPr>
              <w:t>(</w:t>
            </w:r>
            <w:r>
              <w:rPr>
                <w:rFonts w:hint="default" w:ascii="Times New Roman" w:hAnsi="Times New Roman" w:eastAsia="仿宋" w:cs="Times New Roman"/>
                <w:color w:val="auto"/>
                <w:sz w:val="21"/>
                <w:szCs w:val="21"/>
                <w:highlight w:val="none"/>
              </w:rPr>
              <w:t>20</w:t>
            </w:r>
            <w:r>
              <w:rPr>
                <w:rFonts w:hint="default" w:ascii="Times New Roman" w:hAnsi="Times New Roman" w:eastAsia="仿宋" w:cs="Times New Roman"/>
                <w:color w:val="auto"/>
                <w:sz w:val="21"/>
                <w:szCs w:val="21"/>
                <w:highlight w:val="none"/>
                <w:lang w:val="en-US" w:eastAsia="zh-CN"/>
              </w:rPr>
              <w:t>20</w:t>
            </w:r>
            <w:r>
              <w:rPr>
                <w:rFonts w:hint="default" w:ascii="Times New Roman" w:hAnsi="Times New Roman" w:eastAsia="仿宋" w:cs="Times New Roman"/>
                <w:color w:val="auto"/>
                <w:sz w:val="21"/>
                <w:szCs w:val="21"/>
                <w:highlight w:val="none"/>
              </w:rPr>
              <w:t>年版</w:t>
            </w:r>
            <w:r>
              <w:rPr>
                <w:rFonts w:hint="default" w:ascii="Times New Roman" w:hAnsi="Times New Roman" w:eastAsia="仿宋" w:cs="Times New Roman"/>
                <w:color w:val="auto"/>
                <w:sz w:val="21"/>
                <w:szCs w:val="21"/>
                <w:highlight w:val="none"/>
                <w:lang w:val="en-US" w:eastAsia="zh-CN"/>
              </w:rPr>
              <w:t>)</w:t>
            </w:r>
            <w:r>
              <w:rPr>
                <w:rFonts w:hint="default" w:ascii="Times New Roman" w:hAnsi="Times New Roman" w:eastAsia="仿宋" w:cs="Times New Roman"/>
                <w:color w:val="auto"/>
                <w:sz w:val="21"/>
                <w:szCs w:val="21"/>
                <w:highlight w:val="none"/>
              </w:rPr>
              <w:t>》，本项目不在其禁止准入类和限制准入类中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9"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lang w:val="en-US" w:eastAsia="zh-CN"/>
              </w:rPr>
              <w:t>4</w:t>
            </w:r>
          </w:p>
        </w:tc>
        <w:tc>
          <w:tcPr>
            <w:tcW w:w="188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《部分工业行业淘汰落后生产工艺装备和产品指导目录</w:t>
            </w:r>
            <w:r>
              <w:rPr>
                <w:rFonts w:hint="default" w:ascii="Times New Roman" w:hAnsi="Times New Roman" w:eastAsia="仿宋" w:cs="Times New Roman"/>
                <w:color w:val="auto"/>
                <w:sz w:val="21"/>
                <w:szCs w:val="21"/>
                <w:highlight w:val="none"/>
                <w:lang w:val="en-US" w:eastAsia="zh-CN"/>
              </w:rPr>
              <w:t>(</w:t>
            </w:r>
            <w:r>
              <w:rPr>
                <w:rFonts w:hint="default" w:ascii="Times New Roman" w:hAnsi="Times New Roman" w:eastAsia="仿宋" w:cs="Times New Roman"/>
                <w:color w:val="auto"/>
                <w:sz w:val="21"/>
                <w:szCs w:val="21"/>
                <w:highlight w:val="none"/>
              </w:rPr>
              <w:t>2010年本</w:t>
            </w:r>
            <w:r>
              <w:rPr>
                <w:rFonts w:hint="default" w:ascii="Times New Roman" w:hAnsi="Times New Roman" w:eastAsia="仿宋" w:cs="Times New Roman"/>
                <w:color w:val="auto"/>
                <w:sz w:val="21"/>
                <w:szCs w:val="21"/>
                <w:highlight w:val="none"/>
                <w:lang w:val="en-US" w:eastAsia="zh-CN"/>
              </w:rPr>
              <w:t>)</w:t>
            </w:r>
            <w:r>
              <w:rPr>
                <w:rFonts w:hint="default" w:ascii="Times New Roman" w:hAnsi="Times New Roman" w:eastAsia="仿宋" w:cs="Times New Roman"/>
                <w:color w:val="auto"/>
                <w:sz w:val="21"/>
                <w:szCs w:val="21"/>
                <w:highlight w:val="none"/>
              </w:rPr>
              <w:t>》</w:t>
            </w:r>
          </w:p>
        </w:tc>
        <w:tc>
          <w:tcPr>
            <w:tcW w:w="2769"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本项目原辅材料、生产设备和产品均不属于目录中淘汰的生产工艺装备和产品，符合该文件的要求。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9"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lang w:val="en-US" w:eastAsia="zh-CN"/>
              </w:rPr>
              <w:t>5</w:t>
            </w:r>
          </w:p>
        </w:tc>
        <w:tc>
          <w:tcPr>
            <w:tcW w:w="188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rPr>
              <w:t>《江苏省工业和信息产业结构调整限制淘汰目录和能耗限额的通知》</w:t>
            </w:r>
            <w:r>
              <w:rPr>
                <w:rFonts w:hint="default" w:ascii="Times New Roman" w:hAnsi="Times New Roman" w:eastAsia="仿宋" w:cs="Times New Roman"/>
                <w:color w:val="auto"/>
                <w:sz w:val="21"/>
                <w:szCs w:val="21"/>
                <w:highlight w:val="none"/>
                <w:lang w:val="en-US" w:eastAsia="zh-CN"/>
              </w:rPr>
              <w:t>(</w:t>
            </w:r>
            <w:r>
              <w:rPr>
                <w:rFonts w:hint="default" w:ascii="Times New Roman" w:hAnsi="Times New Roman" w:eastAsia="仿宋" w:cs="Times New Roman"/>
                <w:color w:val="auto"/>
                <w:sz w:val="21"/>
                <w:szCs w:val="21"/>
                <w:highlight w:val="none"/>
              </w:rPr>
              <w:t>苏政办发【2015】118号</w:t>
            </w:r>
            <w:r>
              <w:rPr>
                <w:rFonts w:hint="default" w:ascii="Times New Roman" w:hAnsi="Times New Roman" w:eastAsia="仿宋" w:cs="Times New Roman"/>
                <w:color w:val="auto"/>
                <w:sz w:val="21"/>
                <w:szCs w:val="21"/>
                <w:highlight w:val="none"/>
                <w:lang w:val="en-US" w:eastAsia="zh-CN"/>
              </w:rPr>
              <w:t>)</w:t>
            </w:r>
          </w:p>
        </w:tc>
        <w:tc>
          <w:tcPr>
            <w:tcW w:w="2769"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对照《江苏省工业和信息产业结构调整限制淘汰目录和能耗限额的通知》</w:t>
            </w:r>
            <w:r>
              <w:rPr>
                <w:rFonts w:hint="default" w:ascii="Times New Roman" w:hAnsi="Times New Roman" w:eastAsia="仿宋" w:cs="Times New Roman"/>
                <w:color w:val="auto"/>
                <w:sz w:val="21"/>
                <w:szCs w:val="21"/>
                <w:highlight w:val="none"/>
                <w:lang w:val="en-US" w:eastAsia="zh-CN"/>
              </w:rPr>
              <w:t>(</w:t>
            </w:r>
            <w:r>
              <w:rPr>
                <w:rFonts w:hint="default" w:ascii="Times New Roman" w:hAnsi="Times New Roman" w:eastAsia="仿宋" w:cs="Times New Roman"/>
                <w:color w:val="auto"/>
                <w:sz w:val="21"/>
                <w:szCs w:val="21"/>
                <w:highlight w:val="none"/>
              </w:rPr>
              <w:t>苏政办发【2015】118号</w:t>
            </w:r>
            <w:r>
              <w:rPr>
                <w:rFonts w:hint="default" w:ascii="Times New Roman" w:hAnsi="Times New Roman" w:eastAsia="仿宋" w:cs="Times New Roman"/>
                <w:color w:val="auto"/>
                <w:sz w:val="21"/>
                <w:szCs w:val="21"/>
                <w:highlight w:val="none"/>
                <w:lang w:val="en-US" w:eastAsia="zh-CN"/>
              </w:rPr>
              <w:t>)</w:t>
            </w:r>
            <w:r>
              <w:rPr>
                <w:rFonts w:hint="default" w:ascii="Times New Roman" w:hAnsi="Times New Roman" w:eastAsia="仿宋" w:cs="Times New Roman"/>
                <w:color w:val="auto"/>
                <w:sz w:val="21"/>
                <w:szCs w:val="21"/>
                <w:highlight w:val="none"/>
              </w:rPr>
              <w:t>，本项目不属于限制类项目，符合该文件的要求。</w:t>
            </w:r>
          </w:p>
        </w:tc>
      </w:tr>
    </w:tbl>
    <w:p>
      <w:pPr>
        <w:pStyle w:val="30"/>
        <w:keepNext/>
        <w:keepLines/>
        <w:pageBreakBefore w:val="0"/>
        <w:widowControl w:val="0"/>
        <w:numPr>
          <w:ilvl w:val="0"/>
          <w:numId w:val="0"/>
        </w:numPr>
        <w:shd w:val="clear" w:color="auto" w:fill="auto"/>
        <w:tabs>
          <w:tab w:val="left" w:pos="1006"/>
        </w:tabs>
        <w:kinsoku/>
        <w:wordWrap/>
        <w:overflowPunct/>
        <w:topLinePunct w:val="0"/>
        <w:autoSpaceDE/>
        <w:autoSpaceDN/>
        <w:bidi w:val="0"/>
        <w:adjustRightInd/>
        <w:snapToGrid/>
        <w:spacing w:before="0" w:after="0" w:line="360" w:lineRule="auto"/>
        <w:ind w:right="0" w:rightChars="0" w:firstLine="482" w:firstLineChars="200"/>
        <w:jc w:val="both"/>
        <w:textAlignment w:val="auto"/>
        <w:outlineLvl w:val="9"/>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bCs w:val="0"/>
          <w:color w:val="auto"/>
          <w:sz w:val="24"/>
          <w:highlight w:val="none"/>
          <w:lang w:val="en-US" w:eastAsia="zh-CN"/>
        </w:rPr>
        <w:t>综上所述，本项目符合“三线一单”要求</w:t>
      </w:r>
      <w:r>
        <w:rPr>
          <w:rFonts w:hint="default" w:ascii="Times New Roman" w:hAnsi="Times New Roman" w:eastAsia="仿宋" w:cs="Times New Roman"/>
          <w:b/>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0"/>
        <w:rPr>
          <w:rFonts w:hint="default" w:ascii="Times New Roman" w:hAnsi="Times New Roman" w:eastAsia="仿宋" w:cs="Times New Roman"/>
          <w:b/>
          <w:bCs/>
          <w:color w:val="000000" w:themeColor="text1"/>
          <w:kern w:val="2"/>
          <w:sz w:val="28"/>
          <w:szCs w:val="32"/>
          <w:lang w:val="en-US" w:eastAsia="zh-CN" w:bidi="ar-SA"/>
          <w14:textFill>
            <w14:solidFill>
              <w14:schemeClr w14:val="tx1"/>
            </w14:solidFill>
          </w14:textFill>
        </w:rPr>
      </w:pPr>
      <w:r>
        <w:rPr>
          <w:rFonts w:hint="default" w:ascii="Times New Roman" w:hAnsi="Times New Roman" w:eastAsia="仿宋" w:cs="Times New Roman"/>
          <w:b/>
          <w:bCs/>
          <w:color w:val="000000" w:themeColor="text1"/>
          <w:kern w:val="2"/>
          <w:sz w:val="28"/>
          <w:szCs w:val="32"/>
          <w:lang w:val="en-US" w:eastAsia="zh-CN" w:bidi="ar-SA"/>
          <w14:textFill>
            <w14:solidFill>
              <w14:schemeClr w14:val="tx1"/>
            </w14:solidFill>
          </w14:textFill>
        </w:rPr>
        <w:t>三、环境质量现状</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rPr>
          <w:rFonts w:hint="default" w:ascii="Times New Roman" w:hAnsi="Times New Roman" w:eastAsia="仿宋" w:cs="Times New Roman"/>
          <w:color w:val="000000" w:themeColor="text1"/>
          <w:kern w:val="2"/>
          <w:sz w:val="24"/>
          <w:szCs w:val="24"/>
          <w:lang w:val="en-US" w:eastAsia="zh-CN"/>
          <w14:textFill>
            <w14:solidFill>
              <w14:schemeClr w14:val="tx1"/>
            </w14:solidFill>
          </w14:textFill>
        </w:rPr>
      </w:pPr>
      <w:r>
        <w:rPr>
          <w:rFonts w:hint="default" w:ascii="Times New Roman" w:hAnsi="Times New Roman" w:eastAsia="仿宋" w:cs="Times New Roman"/>
          <w:color w:val="000000" w:themeColor="text1"/>
          <w:kern w:val="2"/>
          <w:sz w:val="24"/>
          <w:szCs w:val="24"/>
          <w:lang w:val="en-US" w:eastAsia="zh-CN"/>
          <w14:textFill>
            <w14:solidFill>
              <w14:schemeClr w14:val="tx1"/>
            </w14:solidFill>
          </w14:textFill>
        </w:rPr>
        <w:t>（1）大气环境质量现状</w:t>
      </w:r>
    </w:p>
    <w:p>
      <w:pPr>
        <w:pStyle w:val="13"/>
        <w:keepNext w:val="0"/>
        <w:keepLines w:val="0"/>
        <w:pageBreakBefore w:val="0"/>
        <w:widowControl w:val="0"/>
        <w:tabs>
          <w:tab w:val="left" w:pos="420"/>
          <w:tab w:val="left" w:pos="870"/>
          <w:tab w:val="left" w:pos="3150"/>
        </w:tabs>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根据《环境影响评价技术导则 大气环境》（HJ2.2-2018），项目所在区域达标情况判定优先采用国家或地方生态环境主管部门公开发布的环境质量公告或环境质量报告中的数据或结论。</w:t>
      </w:r>
    </w:p>
    <w:p>
      <w:pPr>
        <w:pStyle w:val="13"/>
        <w:keepNext w:val="0"/>
        <w:keepLines w:val="0"/>
        <w:pageBreakBefore w:val="0"/>
        <w:widowControl w:val="0"/>
        <w:tabs>
          <w:tab w:val="left" w:pos="420"/>
          <w:tab w:val="left" w:pos="870"/>
          <w:tab w:val="left" w:pos="3150"/>
        </w:tabs>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lang w:val="en-US" w:eastAsia="zh-CN"/>
        </w:rPr>
        <w:t>为了解项目所在地区的环境质量现状，</w:t>
      </w:r>
      <w:r>
        <w:rPr>
          <w:rFonts w:hint="default" w:ascii="Times New Roman" w:hAnsi="Times New Roman" w:eastAsia="仿宋" w:cs="Times New Roman"/>
          <w:color w:val="auto"/>
          <w:sz w:val="24"/>
          <w:szCs w:val="24"/>
          <w:highlight w:val="none"/>
        </w:rPr>
        <w:t>本评价引用扬州市生态环境局公布的《扬州市2019年环境质量公报》，项目所在区域环境质量达标情况见下表</w:t>
      </w:r>
      <w:r>
        <w:rPr>
          <w:rFonts w:hint="eastAsia" w:ascii="Times New Roman" w:hAnsi="Times New Roman" w:eastAsia="仿宋" w:cs="Times New Roman"/>
          <w:color w:val="auto"/>
          <w:sz w:val="24"/>
          <w:szCs w:val="24"/>
          <w:highlight w:val="none"/>
          <w:lang w:val="en-US" w:eastAsia="zh-CN"/>
        </w:rPr>
        <w:t>3.1</w:t>
      </w:r>
      <w:r>
        <w:rPr>
          <w:rFonts w:hint="default" w:ascii="Times New Roman" w:hAnsi="Times New Roman" w:eastAsia="仿宋" w:cs="Times New Roman"/>
          <w:color w:val="auto"/>
          <w:sz w:val="24"/>
          <w:szCs w:val="24"/>
          <w:highlight w:val="none"/>
        </w:rPr>
        <w:t>-1。</w:t>
      </w:r>
    </w:p>
    <w:p>
      <w:pPr>
        <w:pStyle w:val="13"/>
        <w:keepNext w:val="0"/>
        <w:keepLines w:val="0"/>
        <w:pageBreakBefore w:val="0"/>
        <w:widowControl w:val="0"/>
        <w:tabs>
          <w:tab w:val="left" w:pos="420"/>
          <w:tab w:val="left" w:pos="870"/>
          <w:tab w:val="left" w:pos="3150"/>
        </w:tabs>
        <w:kinsoku/>
        <w:wordWrap/>
        <w:overflowPunct/>
        <w:topLinePunct w:val="0"/>
        <w:autoSpaceDE w:val="0"/>
        <w:autoSpaceDN w:val="0"/>
        <w:bidi w:val="0"/>
        <w:adjustRightInd w:val="0"/>
        <w:snapToGrid w:val="0"/>
        <w:spacing w:before="0" w:after="0" w:line="240" w:lineRule="auto"/>
        <w:ind w:firstLine="482" w:firstLineChars="200"/>
        <w:jc w:val="center"/>
        <w:textAlignment w:val="baseline"/>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表</w:t>
      </w:r>
      <w:r>
        <w:rPr>
          <w:rFonts w:hint="eastAsia" w:ascii="Times New Roman" w:hAnsi="Times New Roman" w:eastAsia="仿宋" w:cs="Times New Roman"/>
          <w:b/>
          <w:bCs/>
          <w:color w:val="auto"/>
          <w:sz w:val="24"/>
          <w:szCs w:val="24"/>
          <w:highlight w:val="none"/>
          <w:lang w:val="en-US" w:eastAsia="zh-CN"/>
        </w:rPr>
        <w:t>3.1</w:t>
      </w:r>
      <w:r>
        <w:rPr>
          <w:rFonts w:hint="default" w:ascii="Times New Roman" w:hAnsi="Times New Roman" w:eastAsia="仿宋" w:cs="Times New Roman"/>
          <w:b/>
          <w:bCs/>
          <w:color w:val="auto"/>
          <w:sz w:val="24"/>
          <w:szCs w:val="24"/>
          <w:highlight w:val="none"/>
        </w:rPr>
        <w:t>-1 区域空气质量现状评价表</w:t>
      </w:r>
    </w:p>
    <w:tbl>
      <w:tblPr>
        <w:tblStyle w:val="14"/>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819"/>
        <w:gridCol w:w="3124"/>
        <w:gridCol w:w="1081"/>
        <w:gridCol w:w="1114"/>
        <w:gridCol w:w="1234"/>
        <w:gridCol w:w="92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3" w:type="pct"/>
            <w:noWrap w:val="0"/>
            <w:vAlign w:val="center"/>
          </w:tcPr>
          <w:p>
            <w:pPr>
              <w:adjustRightInd w:val="0"/>
              <w:snapToGrid w:val="0"/>
              <w:jc w:val="center"/>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污染物</w:t>
            </w:r>
          </w:p>
        </w:tc>
        <w:tc>
          <w:tcPr>
            <w:tcW w:w="1881" w:type="pct"/>
            <w:noWrap w:val="0"/>
            <w:vAlign w:val="center"/>
          </w:tcPr>
          <w:p>
            <w:pPr>
              <w:adjustRightInd w:val="0"/>
              <w:snapToGrid w:val="0"/>
              <w:jc w:val="center"/>
              <w:rPr>
                <w:rFonts w:hint="default" w:ascii="Times New Roman" w:hAnsi="Times New Roman" w:eastAsia="仿宋" w:cs="Times New Roman"/>
                <w:b/>
                <w:bCs/>
                <w:color w:val="auto"/>
                <w:sz w:val="21"/>
                <w:szCs w:val="21"/>
                <w:highlight w:val="none"/>
                <w:lang w:eastAsia="en-US"/>
              </w:rPr>
            </w:pPr>
            <w:r>
              <w:rPr>
                <w:rFonts w:hint="default" w:ascii="Times New Roman" w:hAnsi="Times New Roman" w:eastAsia="仿宋" w:cs="Times New Roman"/>
                <w:b/>
                <w:bCs/>
                <w:color w:val="auto"/>
                <w:sz w:val="21"/>
                <w:szCs w:val="21"/>
                <w:highlight w:val="none"/>
                <w:lang w:eastAsia="en-US"/>
              </w:rPr>
              <w:t>年评价指标</w:t>
            </w:r>
          </w:p>
        </w:tc>
        <w:tc>
          <w:tcPr>
            <w:tcW w:w="651" w:type="pct"/>
            <w:noWrap w:val="0"/>
            <w:vAlign w:val="center"/>
          </w:tcPr>
          <w:p>
            <w:pPr>
              <w:adjustRightInd w:val="0"/>
              <w:snapToGrid w:val="0"/>
              <w:jc w:val="center"/>
              <w:rPr>
                <w:rFonts w:hint="default" w:ascii="Times New Roman" w:hAnsi="Times New Roman" w:eastAsia="仿宋" w:cs="Times New Roman"/>
                <w:b/>
                <w:bCs/>
                <w:color w:val="auto"/>
                <w:sz w:val="21"/>
                <w:szCs w:val="21"/>
                <w:highlight w:val="none"/>
                <w:lang w:eastAsia="en-US"/>
              </w:rPr>
            </w:pPr>
            <w:r>
              <w:rPr>
                <w:rFonts w:hint="default" w:ascii="Times New Roman" w:hAnsi="Times New Roman" w:eastAsia="仿宋" w:cs="Times New Roman"/>
                <w:b/>
                <w:bCs/>
                <w:color w:val="auto"/>
                <w:sz w:val="21"/>
                <w:szCs w:val="21"/>
                <w:highlight w:val="none"/>
              </w:rPr>
              <w:t>现状浓度/（μg/m</w:t>
            </w:r>
            <w:r>
              <w:rPr>
                <w:rFonts w:hint="default" w:ascii="Times New Roman" w:hAnsi="Times New Roman" w:eastAsia="仿宋" w:cs="Times New Roman"/>
                <w:b/>
                <w:bCs/>
                <w:color w:val="auto"/>
                <w:sz w:val="21"/>
                <w:szCs w:val="21"/>
                <w:highlight w:val="none"/>
                <w:vertAlign w:val="superscript"/>
              </w:rPr>
              <w:t>3</w:t>
            </w:r>
            <w:r>
              <w:rPr>
                <w:rFonts w:hint="default" w:ascii="Times New Roman" w:hAnsi="Times New Roman" w:eastAsia="仿宋" w:cs="Times New Roman"/>
                <w:b/>
                <w:bCs/>
                <w:color w:val="auto"/>
                <w:sz w:val="21"/>
                <w:szCs w:val="21"/>
                <w:highlight w:val="none"/>
              </w:rPr>
              <w:t>）</w:t>
            </w:r>
          </w:p>
        </w:tc>
        <w:tc>
          <w:tcPr>
            <w:tcW w:w="671" w:type="pct"/>
            <w:noWrap w:val="0"/>
            <w:vAlign w:val="center"/>
          </w:tcPr>
          <w:p>
            <w:pPr>
              <w:adjustRightInd w:val="0"/>
              <w:snapToGrid w:val="0"/>
              <w:jc w:val="center"/>
              <w:rPr>
                <w:rFonts w:hint="default" w:ascii="Times New Roman" w:hAnsi="Times New Roman" w:eastAsia="仿宋" w:cs="Times New Roman"/>
                <w:b/>
                <w:bCs/>
                <w:color w:val="auto"/>
                <w:sz w:val="21"/>
                <w:szCs w:val="21"/>
                <w:highlight w:val="none"/>
                <w:lang w:eastAsia="en-US"/>
              </w:rPr>
            </w:pPr>
            <w:r>
              <w:rPr>
                <w:rFonts w:hint="default" w:ascii="Times New Roman" w:hAnsi="Times New Roman" w:eastAsia="仿宋" w:cs="Times New Roman"/>
                <w:b/>
                <w:bCs/>
                <w:color w:val="auto"/>
                <w:sz w:val="21"/>
                <w:szCs w:val="21"/>
                <w:highlight w:val="none"/>
              </w:rPr>
              <w:t>标准/值（μg/m</w:t>
            </w:r>
            <w:r>
              <w:rPr>
                <w:rFonts w:hint="default" w:ascii="Times New Roman" w:hAnsi="Times New Roman" w:eastAsia="仿宋" w:cs="Times New Roman"/>
                <w:b/>
                <w:bCs/>
                <w:color w:val="auto"/>
                <w:sz w:val="21"/>
                <w:szCs w:val="21"/>
                <w:highlight w:val="none"/>
                <w:vertAlign w:val="superscript"/>
              </w:rPr>
              <w:t>3</w:t>
            </w:r>
            <w:r>
              <w:rPr>
                <w:rFonts w:hint="default" w:ascii="Times New Roman" w:hAnsi="Times New Roman" w:eastAsia="仿宋" w:cs="Times New Roman"/>
                <w:b/>
                <w:bCs/>
                <w:color w:val="auto"/>
                <w:sz w:val="21"/>
                <w:szCs w:val="21"/>
                <w:highlight w:val="none"/>
              </w:rPr>
              <w:t>）</w:t>
            </w:r>
          </w:p>
        </w:tc>
        <w:tc>
          <w:tcPr>
            <w:tcW w:w="743" w:type="pct"/>
            <w:noWrap w:val="0"/>
            <w:vAlign w:val="center"/>
          </w:tcPr>
          <w:p>
            <w:pPr>
              <w:adjustRightInd w:val="0"/>
              <w:snapToGrid w:val="0"/>
              <w:jc w:val="center"/>
              <w:rPr>
                <w:rFonts w:hint="default" w:ascii="Times New Roman" w:hAnsi="Times New Roman" w:eastAsia="仿宋" w:cs="Times New Roman"/>
                <w:b/>
                <w:bCs/>
                <w:color w:val="auto"/>
                <w:sz w:val="21"/>
                <w:szCs w:val="21"/>
                <w:highlight w:val="none"/>
                <w:lang w:eastAsia="en-US"/>
              </w:rPr>
            </w:pPr>
            <w:r>
              <w:rPr>
                <w:rFonts w:hint="default" w:ascii="Times New Roman" w:hAnsi="Times New Roman" w:eastAsia="仿宋" w:cs="Times New Roman"/>
                <w:b/>
                <w:bCs/>
                <w:color w:val="auto"/>
                <w:sz w:val="21"/>
                <w:szCs w:val="21"/>
                <w:highlight w:val="none"/>
                <w:lang w:eastAsia="en-US"/>
              </w:rPr>
              <w:t>占标率%</w:t>
            </w:r>
          </w:p>
        </w:tc>
        <w:tc>
          <w:tcPr>
            <w:tcW w:w="559" w:type="pct"/>
            <w:noWrap w:val="0"/>
            <w:vAlign w:val="center"/>
          </w:tcPr>
          <w:p>
            <w:pPr>
              <w:adjustRightInd w:val="0"/>
              <w:snapToGrid w:val="0"/>
              <w:jc w:val="center"/>
              <w:rPr>
                <w:rFonts w:hint="default" w:ascii="Times New Roman" w:hAnsi="Times New Roman" w:eastAsia="仿宋" w:cs="Times New Roman"/>
                <w:b/>
                <w:bCs/>
                <w:color w:val="auto"/>
                <w:sz w:val="21"/>
                <w:szCs w:val="21"/>
                <w:highlight w:val="none"/>
                <w:lang w:eastAsia="en-US"/>
              </w:rPr>
            </w:pPr>
            <w:r>
              <w:rPr>
                <w:rFonts w:hint="default" w:ascii="Times New Roman" w:hAnsi="Times New Roman" w:eastAsia="仿宋" w:cs="Times New Roman"/>
                <w:b/>
                <w:bCs/>
                <w:color w:val="auto"/>
                <w:sz w:val="21"/>
                <w:szCs w:val="21"/>
                <w:highlight w:val="none"/>
                <w:lang w:eastAsia="en-US"/>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3" w:type="pct"/>
            <w:vMerge w:val="restar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SO</w:t>
            </w:r>
            <w:r>
              <w:rPr>
                <w:rFonts w:hint="default" w:ascii="Times New Roman" w:hAnsi="Times New Roman" w:eastAsia="仿宋" w:cs="Times New Roman"/>
                <w:color w:val="auto"/>
                <w:sz w:val="21"/>
                <w:szCs w:val="21"/>
                <w:highlight w:val="none"/>
                <w:vertAlign w:val="subscript"/>
              </w:rPr>
              <w:t>2</w:t>
            </w:r>
          </w:p>
        </w:tc>
        <w:tc>
          <w:tcPr>
            <w:tcW w:w="1881" w:type="pc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年平均浓度</w:t>
            </w:r>
          </w:p>
        </w:tc>
        <w:tc>
          <w:tcPr>
            <w:tcW w:w="651" w:type="pc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10</w:t>
            </w:r>
          </w:p>
        </w:tc>
        <w:tc>
          <w:tcPr>
            <w:tcW w:w="671" w:type="pc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60</w:t>
            </w:r>
          </w:p>
        </w:tc>
        <w:tc>
          <w:tcPr>
            <w:tcW w:w="743" w:type="pc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17</w:t>
            </w:r>
          </w:p>
        </w:tc>
        <w:tc>
          <w:tcPr>
            <w:tcW w:w="559" w:type="pc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3" w:type="pct"/>
            <w:vMerge w:val="continue"/>
            <w:noWrap w:val="0"/>
            <w:vAlign w:val="center"/>
          </w:tcPr>
          <w:p>
            <w:pPr>
              <w:adjustRightInd w:val="0"/>
              <w:snapToGrid w:val="0"/>
              <w:jc w:val="center"/>
              <w:rPr>
                <w:rFonts w:hint="default" w:ascii="Times New Roman" w:hAnsi="Times New Roman" w:eastAsia="仿宋" w:cs="Times New Roman"/>
                <w:color w:val="auto"/>
                <w:sz w:val="21"/>
                <w:szCs w:val="21"/>
                <w:highlight w:val="none"/>
              </w:rPr>
            </w:pPr>
          </w:p>
        </w:tc>
        <w:tc>
          <w:tcPr>
            <w:tcW w:w="1881" w:type="pc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24小时平均浓度第9百分位数</w:t>
            </w:r>
          </w:p>
        </w:tc>
        <w:tc>
          <w:tcPr>
            <w:tcW w:w="651" w:type="pc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19</w:t>
            </w:r>
          </w:p>
        </w:tc>
        <w:tc>
          <w:tcPr>
            <w:tcW w:w="671" w:type="pc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150</w:t>
            </w:r>
          </w:p>
        </w:tc>
        <w:tc>
          <w:tcPr>
            <w:tcW w:w="743" w:type="pc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13</w:t>
            </w:r>
          </w:p>
        </w:tc>
        <w:tc>
          <w:tcPr>
            <w:tcW w:w="559" w:type="pc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3" w:type="pct"/>
            <w:vMerge w:val="restar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NO</w:t>
            </w:r>
            <w:r>
              <w:rPr>
                <w:rFonts w:hint="default" w:ascii="Times New Roman" w:hAnsi="Times New Roman" w:eastAsia="仿宋" w:cs="Times New Roman"/>
                <w:color w:val="auto"/>
                <w:sz w:val="21"/>
                <w:szCs w:val="21"/>
                <w:highlight w:val="none"/>
                <w:vertAlign w:val="subscript"/>
              </w:rPr>
              <w:t>2</w:t>
            </w:r>
          </w:p>
        </w:tc>
        <w:tc>
          <w:tcPr>
            <w:tcW w:w="1881" w:type="pc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年平均浓度</w:t>
            </w:r>
          </w:p>
        </w:tc>
        <w:tc>
          <w:tcPr>
            <w:tcW w:w="651" w:type="pc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35</w:t>
            </w:r>
          </w:p>
        </w:tc>
        <w:tc>
          <w:tcPr>
            <w:tcW w:w="671" w:type="pc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40</w:t>
            </w:r>
          </w:p>
        </w:tc>
        <w:tc>
          <w:tcPr>
            <w:tcW w:w="743" w:type="pc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88</w:t>
            </w:r>
          </w:p>
        </w:tc>
        <w:tc>
          <w:tcPr>
            <w:tcW w:w="559" w:type="pc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3" w:type="pct"/>
            <w:vMerge w:val="continue"/>
            <w:noWrap w:val="0"/>
            <w:vAlign w:val="center"/>
          </w:tcPr>
          <w:p>
            <w:pPr>
              <w:adjustRightInd w:val="0"/>
              <w:snapToGrid w:val="0"/>
              <w:jc w:val="center"/>
              <w:rPr>
                <w:rFonts w:hint="default" w:ascii="Times New Roman" w:hAnsi="Times New Roman" w:eastAsia="仿宋" w:cs="Times New Roman"/>
                <w:color w:val="auto"/>
                <w:sz w:val="21"/>
                <w:szCs w:val="21"/>
                <w:highlight w:val="none"/>
              </w:rPr>
            </w:pPr>
          </w:p>
        </w:tc>
        <w:tc>
          <w:tcPr>
            <w:tcW w:w="1881" w:type="pc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24小时平均浓度第98百分位数</w:t>
            </w:r>
          </w:p>
        </w:tc>
        <w:tc>
          <w:tcPr>
            <w:tcW w:w="651" w:type="pc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80</w:t>
            </w:r>
          </w:p>
        </w:tc>
        <w:tc>
          <w:tcPr>
            <w:tcW w:w="671" w:type="pc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80</w:t>
            </w:r>
          </w:p>
        </w:tc>
        <w:tc>
          <w:tcPr>
            <w:tcW w:w="743" w:type="pc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100</w:t>
            </w:r>
          </w:p>
        </w:tc>
        <w:tc>
          <w:tcPr>
            <w:tcW w:w="559" w:type="pc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不达标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3" w:type="pct"/>
            <w:vMerge w:val="restar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PM</w:t>
            </w:r>
            <w:r>
              <w:rPr>
                <w:rFonts w:hint="default" w:ascii="Times New Roman" w:hAnsi="Times New Roman" w:eastAsia="仿宋" w:cs="Times New Roman"/>
                <w:color w:val="auto"/>
                <w:sz w:val="21"/>
                <w:szCs w:val="21"/>
                <w:highlight w:val="none"/>
                <w:vertAlign w:val="subscript"/>
              </w:rPr>
              <w:t>10</w:t>
            </w:r>
          </w:p>
        </w:tc>
        <w:tc>
          <w:tcPr>
            <w:tcW w:w="1881" w:type="pc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年平均浓度</w:t>
            </w:r>
          </w:p>
        </w:tc>
        <w:tc>
          <w:tcPr>
            <w:tcW w:w="651" w:type="pc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71</w:t>
            </w:r>
          </w:p>
        </w:tc>
        <w:tc>
          <w:tcPr>
            <w:tcW w:w="671" w:type="pc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70</w:t>
            </w:r>
          </w:p>
        </w:tc>
        <w:tc>
          <w:tcPr>
            <w:tcW w:w="743" w:type="pc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101</w:t>
            </w:r>
          </w:p>
        </w:tc>
        <w:tc>
          <w:tcPr>
            <w:tcW w:w="559" w:type="pc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不达标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3" w:type="pct"/>
            <w:vMerge w:val="continue"/>
            <w:noWrap w:val="0"/>
            <w:vAlign w:val="center"/>
          </w:tcPr>
          <w:p>
            <w:pPr>
              <w:adjustRightInd w:val="0"/>
              <w:snapToGrid w:val="0"/>
              <w:jc w:val="center"/>
              <w:rPr>
                <w:rFonts w:hint="default" w:ascii="Times New Roman" w:hAnsi="Times New Roman" w:eastAsia="仿宋" w:cs="Times New Roman"/>
                <w:color w:val="auto"/>
                <w:sz w:val="21"/>
                <w:szCs w:val="21"/>
                <w:highlight w:val="none"/>
              </w:rPr>
            </w:pPr>
          </w:p>
        </w:tc>
        <w:tc>
          <w:tcPr>
            <w:tcW w:w="1881" w:type="pc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24小时平均浓度第95百分位数</w:t>
            </w:r>
          </w:p>
        </w:tc>
        <w:tc>
          <w:tcPr>
            <w:tcW w:w="651" w:type="pc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137</w:t>
            </w:r>
          </w:p>
        </w:tc>
        <w:tc>
          <w:tcPr>
            <w:tcW w:w="671" w:type="pc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150</w:t>
            </w:r>
          </w:p>
        </w:tc>
        <w:tc>
          <w:tcPr>
            <w:tcW w:w="743" w:type="pc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91</w:t>
            </w:r>
          </w:p>
        </w:tc>
        <w:tc>
          <w:tcPr>
            <w:tcW w:w="559" w:type="pc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不达标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3" w:type="pct"/>
            <w:vMerge w:val="restar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PM</w:t>
            </w:r>
            <w:r>
              <w:rPr>
                <w:rFonts w:hint="default" w:ascii="Times New Roman" w:hAnsi="Times New Roman" w:eastAsia="仿宋" w:cs="Times New Roman"/>
                <w:color w:val="auto"/>
                <w:sz w:val="21"/>
                <w:szCs w:val="21"/>
                <w:highlight w:val="none"/>
                <w:vertAlign w:val="subscript"/>
              </w:rPr>
              <w:t>2.5</w:t>
            </w:r>
          </w:p>
        </w:tc>
        <w:tc>
          <w:tcPr>
            <w:tcW w:w="1881" w:type="pc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年平均浓度</w:t>
            </w:r>
          </w:p>
        </w:tc>
        <w:tc>
          <w:tcPr>
            <w:tcW w:w="651" w:type="pc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43</w:t>
            </w:r>
          </w:p>
        </w:tc>
        <w:tc>
          <w:tcPr>
            <w:tcW w:w="671" w:type="pc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35</w:t>
            </w:r>
          </w:p>
        </w:tc>
        <w:tc>
          <w:tcPr>
            <w:tcW w:w="743" w:type="pc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123</w:t>
            </w:r>
          </w:p>
        </w:tc>
        <w:tc>
          <w:tcPr>
            <w:tcW w:w="559" w:type="pc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不达标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3" w:type="pct"/>
            <w:vMerge w:val="continue"/>
            <w:noWrap w:val="0"/>
            <w:vAlign w:val="center"/>
          </w:tcPr>
          <w:p>
            <w:pPr>
              <w:adjustRightInd w:val="0"/>
              <w:snapToGrid w:val="0"/>
              <w:jc w:val="center"/>
              <w:rPr>
                <w:rFonts w:hint="default" w:ascii="Times New Roman" w:hAnsi="Times New Roman" w:eastAsia="仿宋" w:cs="Times New Roman"/>
                <w:color w:val="auto"/>
                <w:sz w:val="21"/>
                <w:szCs w:val="21"/>
                <w:highlight w:val="none"/>
              </w:rPr>
            </w:pPr>
          </w:p>
        </w:tc>
        <w:tc>
          <w:tcPr>
            <w:tcW w:w="1881" w:type="pc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24小时平均浓度第95百分位数</w:t>
            </w:r>
          </w:p>
        </w:tc>
        <w:tc>
          <w:tcPr>
            <w:tcW w:w="651" w:type="pc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100</w:t>
            </w:r>
          </w:p>
        </w:tc>
        <w:tc>
          <w:tcPr>
            <w:tcW w:w="671" w:type="pc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75</w:t>
            </w:r>
          </w:p>
        </w:tc>
        <w:tc>
          <w:tcPr>
            <w:tcW w:w="743" w:type="pc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133</w:t>
            </w:r>
          </w:p>
        </w:tc>
        <w:tc>
          <w:tcPr>
            <w:tcW w:w="559" w:type="pc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不达标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3" w:type="pc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CO</w:t>
            </w:r>
          </w:p>
        </w:tc>
        <w:tc>
          <w:tcPr>
            <w:tcW w:w="1881" w:type="pc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24小时平均浓度第95百分位数</w:t>
            </w:r>
          </w:p>
        </w:tc>
        <w:tc>
          <w:tcPr>
            <w:tcW w:w="651" w:type="pc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1100</w:t>
            </w:r>
          </w:p>
        </w:tc>
        <w:tc>
          <w:tcPr>
            <w:tcW w:w="671" w:type="pc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4000</w:t>
            </w:r>
          </w:p>
        </w:tc>
        <w:tc>
          <w:tcPr>
            <w:tcW w:w="743" w:type="pc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28</w:t>
            </w:r>
          </w:p>
        </w:tc>
        <w:tc>
          <w:tcPr>
            <w:tcW w:w="559" w:type="pc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3" w:type="pc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O</w:t>
            </w:r>
            <w:r>
              <w:rPr>
                <w:rFonts w:hint="default" w:ascii="Times New Roman" w:hAnsi="Times New Roman" w:eastAsia="仿宋" w:cs="Times New Roman"/>
                <w:color w:val="auto"/>
                <w:sz w:val="21"/>
                <w:szCs w:val="21"/>
                <w:highlight w:val="none"/>
                <w:vertAlign w:val="subscript"/>
              </w:rPr>
              <w:t>3</w:t>
            </w:r>
          </w:p>
        </w:tc>
        <w:tc>
          <w:tcPr>
            <w:tcW w:w="1881" w:type="pc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24小时平均浓度第95百分位数</w:t>
            </w:r>
          </w:p>
        </w:tc>
        <w:tc>
          <w:tcPr>
            <w:tcW w:w="651" w:type="pc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178</w:t>
            </w:r>
          </w:p>
        </w:tc>
        <w:tc>
          <w:tcPr>
            <w:tcW w:w="671" w:type="pc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160</w:t>
            </w:r>
          </w:p>
        </w:tc>
        <w:tc>
          <w:tcPr>
            <w:tcW w:w="743" w:type="pc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111</w:t>
            </w:r>
          </w:p>
        </w:tc>
        <w:tc>
          <w:tcPr>
            <w:tcW w:w="559" w:type="pct"/>
            <w:noWrap w:val="0"/>
            <w:vAlign w:val="center"/>
          </w:tcPr>
          <w:p>
            <w:pPr>
              <w:adjustRightInd w:val="0"/>
              <w:snapToGrid w:val="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不达标</w:t>
            </w:r>
          </w:p>
        </w:tc>
      </w:tr>
    </w:tbl>
    <w:p>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 w:cs="Times New Roman"/>
          <w:color w:val="auto"/>
          <w:kern w:val="0"/>
          <w:sz w:val="24"/>
          <w:szCs w:val="24"/>
          <w:highlight w:val="none"/>
          <w:lang w:val="en-US" w:eastAsia="zh-CN" w:bidi="ar-SA"/>
        </w:rPr>
      </w:pPr>
      <w:r>
        <w:rPr>
          <w:rFonts w:hint="default" w:ascii="Times New Roman" w:hAnsi="Times New Roman" w:eastAsia="仿宋" w:cs="Times New Roman"/>
          <w:b/>
          <w:bCs/>
          <w:color w:val="auto"/>
          <w:kern w:val="0"/>
          <w:sz w:val="24"/>
          <w:szCs w:val="24"/>
          <w:highlight w:val="none"/>
          <w:lang w:val="en-US" w:eastAsia="zh-CN" w:bidi="ar-SA"/>
        </w:rPr>
        <w:t>经判定，项目所在区域为不达标区，</w:t>
      </w:r>
      <w:r>
        <w:rPr>
          <w:rFonts w:hint="default" w:ascii="Times New Roman" w:hAnsi="Times New Roman" w:eastAsia="仿宋" w:cs="Times New Roman"/>
          <w:color w:val="auto"/>
          <w:kern w:val="0"/>
          <w:sz w:val="24"/>
          <w:szCs w:val="24"/>
          <w:highlight w:val="none"/>
          <w:lang w:val="en-US" w:eastAsia="zh-CN" w:bidi="ar-SA"/>
        </w:rPr>
        <w:t>不达标因子为NO</w:t>
      </w:r>
      <w:r>
        <w:rPr>
          <w:rFonts w:hint="default" w:ascii="Times New Roman" w:hAnsi="Times New Roman" w:eastAsia="仿宋" w:cs="Times New Roman"/>
          <w:color w:val="auto"/>
          <w:kern w:val="0"/>
          <w:sz w:val="24"/>
          <w:szCs w:val="24"/>
          <w:highlight w:val="none"/>
          <w:vertAlign w:val="subscript"/>
          <w:lang w:val="en-US" w:eastAsia="zh-CN" w:bidi="ar-SA"/>
        </w:rPr>
        <w:t>2</w:t>
      </w:r>
      <w:r>
        <w:rPr>
          <w:rFonts w:hint="default" w:ascii="Times New Roman" w:hAnsi="Times New Roman" w:eastAsia="仿宋" w:cs="Times New Roman"/>
          <w:color w:val="auto"/>
          <w:kern w:val="0"/>
          <w:sz w:val="24"/>
          <w:szCs w:val="24"/>
          <w:highlight w:val="none"/>
          <w:lang w:val="en-US" w:eastAsia="zh-CN" w:bidi="ar-SA"/>
        </w:rPr>
        <w:t>、PM</w:t>
      </w:r>
      <w:r>
        <w:rPr>
          <w:rFonts w:hint="default" w:ascii="Times New Roman" w:hAnsi="Times New Roman" w:eastAsia="仿宋" w:cs="Times New Roman"/>
          <w:color w:val="auto"/>
          <w:kern w:val="0"/>
          <w:sz w:val="24"/>
          <w:szCs w:val="24"/>
          <w:highlight w:val="none"/>
          <w:vertAlign w:val="subscript"/>
          <w:lang w:val="en-US" w:eastAsia="zh-CN" w:bidi="ar-SA"/>
        </w:rPr>
        <w:t>10</w:t>
      </w:r>
      <w:r>
        <w:rPr>
          <w:rFonts w:hint="default" w:ascii="Times New Roman" w:hAnsi="Times New Roman" w:eastAsia="仿宋" w:cs="Times New Roman"/>
          <w:color w:val="auto"/>
          <w:kern w:val="0"/>
          <w:sz w:val="24"/>
          <w:szCs w:val="24"/>
          <w:highlight w:val="none"/>
          <w:lang w:val="en-US" w:eastAsia="zh-CN" w:bidi="ar-SA"/>
        </w:rPr>
        <w:t>、PM</w:t>
      </w:r>
      <w:r>
        <w:rPr>
          <w:rFonts w:hint="default" w:ascii="Times New Roman" w:hAnsi="Times New Roman" w:eastAsia="仿宋" w:cs="Times New Roman"/>
          <w:color w:val="auto"/>
          <w:kern w:val="0"/>
          <w:sz w:val="24"/>
          <w:szCs w:val="24"/>
          <w:highlight w:val="none"/>
          <w:vertAlign w:val="subscript"/>
          <w:lang w:val="en-US" w:eastAsia="zh-CN" w:bidi="ar-SA"/>
        </w:rPr>
        <w:t>2.5</w:t>
      </w:r>
      <w:r>
        <w:rPr>
          <w:rFonts w:hint="default" w:ascii="Times New Roman" w:hAnsi="Times New Roman" w:eastAsia="仿宋" w:cs="Times New Roman"/>
          <w:color w:val="auto"/>
          <w:kern w:val="0"/>
          <w:sz w:val="24"/>
          <w:szCs w:val="24"/>
          <w:highlight w:val="none"/>
          <w:lang w:val="en-US" w:eastAsia="zh-CN" w:bidi="ar-SA"/>
        </w:rPr>
        <w:t>、O</w:t>
      </w:r>
      <w:r>
        <w:rPr>
          <w:rFonts w:hint="default" w:ascii="Times New Roman" w:hAnsi="Times New Roman" w:eastAsia="仿宋" w:cs="Times New Roman"/>
          <w:color w:val="auto"/>
          <w:kern w:val="0"/>
          <w:sz w:val="24"/>
          <w:szCs w:val="24"/>
          <w:highlight w:val="none"/>
          <w:vertAlign w:val="subscript"/>
          <w:lang w:val="en-US" w:eastAsia="zh-CN" w:bidi="ar-SA"/>
        </w:rPr>
        <w:t>3</w:t>
      </w:r>
      <w:r>
        <w:rPr>
          <w:rFonts w:hint="default" w:ascii="Times New Roman" w:hAnsi="Times New Roman" w:eastAsia="仿宋" w:cs="Times New Roman"/>
          <w:color w:val="auto"/>
          <w:kern w:val="0"/>
          <w:sz w:val="24"/>
          <w:szCs w:val="24"/>
          <w:highlight w:val="none"/>
          <w:lang w:val="en-US" w:eastAsia="zh-CN" w:bidi="ar-SA"/>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color w:val="auto"/>
          <w:kern w:val="0"/>
          <w:sz w:val="24"/>
          <w:szCs w:val="24"/>
          <w:highlight w:val="none"/>
          <w:lang w:val="en-US" w:eastAsia="zh-CN" w:bidi="ar-SA"/>
        </w:rPr>
      </w:pPr>
      <w:r>
        <w:rPr>
          <w:rFonts w:hint="default" w:ascii="Times New Roman" w:hAnsi="Times New Roman" w:eastAsia="仿宋" w:cs="Times New Roman"/>
          <w:color w:val="auto"/>
          <w:kern w:val="0"/>
          <w:sz w:val="24"/>
          <w:szCs w:val="24"/>
          <w:highlight w:val="none"/>
          <w:lang w:val="en-US" w:eastAsia="zh-CN" w:bidi="ar-SA"/>
        </w:rPr>
        <w:t>①颗粒物（PM</w:t>
      </w:r>
      <w:r>
        <w:rPr>
          <w:rFonts w:hint="default" w:ascii="Times New Roman" w:hAnsi="Times New Roman" w:eastAsia="仿宋" w:cs="Times New Roman"/>
          <w:color w:val="auto"/>
          <w:kern w:val="0"/>
          <w:sz w:val="24"/>
          <w:szCs w:val="24"/>
          <w:highlight w:val="none"/>
          <w:vertAlign w:val="subscript"/>
          <w:lang w:val="en-US" w:eastAsia="zh-CN" w:bidi="ar-SA"/>
        </w:rPr>
        <w:t>10</w:t>
      </w:r>
      <w:r>
        <w:rPr>
          <w:rFonts w:hint="default" w:ascii="Times New Roman" w:hAnsi="Times New Roman" w:eastAsia="仿宋" w:cs="Times New Roman"/>
          <w:color w:val="auto"/>
          <w:kern w:val="0"/>
          <w:sz w:val="24"/>
          <w:szCs w:val="24"/>
          <w:highlight w:val="none"/>
          <w:lang w:val="en-US" w:eastAsia="zh-CN" w:bidi="ar-SA"/>
        </w:rPr>
        <w:t>、PM</w:t>
      </w:r>
      <w:r>
        <w:rPr>
          <w:rFonts w:hint="default" w:ascii="Times New Roman" w:hAnsi="Times New Roman" w:eastAsia="仿宋" w:cs="Times New Roman"/>
          <w:color w:val="auto"/>
          <w:kern w:val="0"/>
          <w:sz w:val="24"/>
          <w:szCs w:val="24"/>
          <w:highlight w:val="none"/>
          <w:vertAlign w:val="subscript"/>
          <w:lang w:val="en-US" w:eastAsia="zh-CN" w:bidi="ar-SA"/>
        </w:rPr>
        <w:t>2.5</w:t>
      </w:r>
      <w:r>
        <w:rPr>
          <w:rFonts w:hint="default" w:ascii="Times New Roman" w:hAnsi="Times New Roman" w:eastAsia="仿宋" w:cs="Times New Roman"/>
          <w:color w:val="auto"/>
          <w:kern w:val="0"/>
          <w:sz w:val="24"/>
          <w:szCs w:val="24"/>
          <w:highlight w:val="none"/>
          <w:lang w:val="en-US" w:eastAsia="zh-CN" w:bidi="ar-SA"/>
        </w:rPr>
        <w:t>）超标原因：a.各类建筑工地施工和道路交通建设产生的扬尘是造成区域颗粒物浓度居高不下的主要原因；b.目前，区域工业能源以燃煤为主，燃煤排放的颗粒物是造成空气污染的重要原因；c.近年来，机动车保有量成加速上升趋势，机动车尾气中颗粒物对大气中PM</w:t>
      </w:r>
      <w:r>
        <w:rPr>
          <w:rFonts w:hint="default" w:ascii="Times New Roman" w:hAnsi="Times New Roman" w:eastAsia="仿宋" w:cs="Times New Roman"/>
          <w:color w:val="auto"/>
          <w:kern w:val="0"/>
          <w:sz w:val="24"/>
          <w:szCs w:val="24"/>
          <w:highlight w:val="none"/>
          <w:vertAlign w:val="subscript"/>
          <w:lang w:val="en-US" w:eastAsia="zh-CN" w:bidi="ar-SA"/>
        </w:rPr>
        <w:t>10</w:t>
      </w:r>
      <w:r>
        <w:rPr>
          <w:rFonts w:hint="default" w:ascii="Times New Roman" w:hAnsi="Times New Roman" w:eastAsia="仿宋" w:cs="Times New Roman"/>
          <w:color w:val="auto"/>
          <w:kern w:val="0"/>
          <w:sz w:val="24"/>
          <w:szCs w:val="24"/>
          <w:highlight w:val="none"/>
          <w:lang w:val="en-US" w:eastAsia="zh-CN" w:bidi="ar-SA"/>
        </w:rPr>
        <w:t>有一定的贡献。</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 w:cs="Times New Roman"/>
          <w:color w:val="auto"/>
          <w:kern w:val="0"/>
          <w:sz w:val="24"/>
          <w:szCs w:val="24"/>
          <w:highlight w:val="none"/>
          <w:lang w:val="en-US" w:eastAsia="zh-CN" w:bidi="ar-SA"/>
        </w:rPr>
      </w:pPr>
      <w:r>
        <w:rPr>
          <w:rFonts w:hint="default" w:ascii="Times New Roman" w:hAnsi="Times New Roman" w:eastAsia="仿宋" w:cs="Times New Roman"/>
          <w:b/>
          <w:bCs/>
          <w:color w:val="auto"/>
          <w:kern w:val="0"/>
          <w:sz w:val="24"/>
          <w:szCs w:val="24"/>
          <w:highlight w:val="none"/>
          <w:lang w:val="en-US" w:eastAsia="zh-CN" w:bidi="ar-SA"/>
        </w:rPr>
        <w:t>改善措施：</w:t>
      </w:r>
      <w:r>
        <w:rPr>
          <w:rFonts w:hint="default" w:ascii="Times New Roman" w:hAnsi="Times New Roman" w:eastAsia="仿宋" w:cs="Times New Roman"/>
          <w:color w:val="auto"/>
          <w:kern w:val="0"/>
          <w:sz w:val="24"/>
          <w:szCs w:val="24"/>
          <w:highlight w:val="none"/>
          <w:lang w:val="en-US" w:eastAsia="zh-CN" w:bidi="ar-SA"/>
        </w:rPr>
        <w:t>a.各建设单位应按照《扬州市打赢蓝天保卫战三年行动计划实施方案》（扬府办发[2018]115号）以及《扬州市扬尘污染防治管理办法》（扬州市人民政府90号令）的相关规定实行“绿色施工”，制定施工扬尘污染防治方案，根据施工工序编制施工期内扬尘污染防治任务书，报环保局、建设局相关部门备案，实施扬尘防治全过程管理，责任到每个施工工序；b.以清洁能源代替燃煤锅炉，减少燃煤排放的颗粒物；c.加强运输车辆管理，逐步实施尾气排放检查制度，限制尾气排放超标的运输车辆通行，控制汽车尾气排放总量。</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color w:val="auto"/>
          <w:kern w:val="0"/>
          <w:sz w:val="24"/>
          <w:szCs w:val="24"/>
          <w:highlight w:val="none"/>
          <w:lang w:val="en-US" w:eastAsia="zh-CN" w:bidi="ar-SA"/>
        </w:rPr>
      </w:pPr>
      <w:r>
        <w:rPr>
          <w:rFonts w:hint="default" w:ascii="Times New Roman" w:hAnsi="Times New Roman" w:eastAsia="仿宋" w:cs="Times New Roman"/>
          <w:color w:val="auto"/>
          <w:kern w:val="0"/>
          <w:sz w:val="24"/>
          <w:szCs w:val="24"/>
          <w:highlight w:val="none"/>
          <w:lang w:val="en-US" w:eastAsia="zh-CN" w:bidi="ar-SA"/>
        </w:rPr>
        <w:t>②臭氧（O</w:t>
      </w:r>
      <w:r>
        <w:rPr>
          <w:rFonts w:hint="default" w:ascii="Times New Roman" w:hAnsi="Times New Roman" w:eastAsia="仿宋" w:cs="Times New Roman"/>
          <w:color w:val="auto"/>
          <w:kern w:val="0"/>
          <w:sz w:val="24"/>
          <w:szCs w:val="24"/>
          <w:highlight w:val="none"/>
          <w:vertAlign w:val="subscript"/>
          <w:lang w:val="en-US" w:eastAsia="zh-CN" w:bidi="ar-SA"/>
        </w:rPr>
        <w:t>3</w:t>
      </w:r>
      <w:r>
        <w:rPr>
          <w:rFonts w:hint="default" w:ascii="Times New Roman" w:hAnsi="Times New Roman" w:eastAsia="仿宋" w:cs="Times New Roman"/>
          <w:color w:val="auto"/>
          <w:kern w:val="0"/>
          <w:sz w:val="24"/>
          <w:szCs w:val="24"/>
          <w:highlight w:val="none"/>
          <w:lang w:val="en-US" w:eastAsia="zh-CN" w:bidi="ar-SA"/>
        </w:rPr>
        <w:t>）超标原因：地面臭氧除少量由平流层传输外，大部分由人为排放的“氮氧化物”和“挥发性有机物”在高温、日照充足、空气干燥条件下转化形成。北京市环境科学院大气污染防治研究所副所长黄玉虎表示，挥发性有机物可与氮氧化物，在紫外光照射的条件下，发生一系列光化学链式反应，提高大气的氧化性，引起地表臭氧浓度的增加。</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 w:cs="Times New Roman"/>
          <w:color w:val="auto"/>
          <w:kern w:val="0"/>
          <w:sz w:val="24"/>
          <w:szCs w:val="24"/>
          <w:highlight w:val="none"/>
          <w:lang w:val="en-US" w:eastAsia="zh-CN" w:bidi="ar-SA"/>
        </w:rPr>
      </w:pPr>
      <w:r>
        <w:rPr>
          <w:rFonts w:hint="default" w:ascii="Times New Roman" w:hAnsi="Times New Roman" w:eastAsia="仿宋" w:cs="Times New Roman"/>
          <w:b/>
          <w:bCs/>
          <w:color w:val="auto"/>
          <w:kern w:val="0"/>
          <w:sz w:val="24"/>
          <w:szCs w:val="24"/>
          <w:highlight w:val="none"/>
          <w:lang w:val="en-US" w:eastAsia="zh-CN" w:bidi="ar-SA"/>
        </w:rPr>
        <w:t>改善措施：</w:t>
      </w:r>
      <w:r>
        <w:rPr>
          <w:rFonts w:hint="default" w:ascii="Times New Roman" w:hAnsi="Times New Roman" w:eastAsia="仿宋" w:cs="Times New Roman"/>
          <w:color w:val="auto"/>
          <w:kern w:val="0"/>
          <w:sz w:val="24"/>
          <w:szCs w:val="24"/>
          <w:highlight w:val="none"/>
          <w:lang w:val="en-US" w:eastAsia="zh-CN" w:bidi="ar-SA"/>
        </w:rPr>
        <w:t>按照《2020年臭氧污染防治工作方案》开展臭氧专项治理，减少前体物挥发性有机物（VOCs）和氮氧化物（NOx）的排放。</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color w:val="auto"/>
          <w:kern w:val="0"/>
          <w:sz w:val="24"/>
          <w:szCs w:val="24"/>
          <w:highlight w:val="none"/>
          <w:lang w:val="en-US" w:eastAsia="zh-CN" w:bidi="ar-SA"/>
        </w:rPr>
      </w:pPr>
      <w:r>
        <w:rPr>
          <w:rFonts w:hint="default" w:ascii="Times New Roman" w:hAnsi="Times New Roman" w:eastAsia="仿宋" w:cs="Times New Roman"/>
          <w:color w:val="auto"/>
          <w:kern w:val="0"/>
          <w:sz w:val="24"/>
          <w:szCs w:val="24"/>
          <w:highlight w:val="none"/>
          <w:lang w:val="en-US" w:eastAsia="zh-CN" w:bidi="ar-SA"/>
        </w:rPr>
        <w:t>③二氧化氮（NO</w:t>
      </w:r>
      <w:r>
        <w:rPr>
          <w:rFonts w:hint="default" w:ascii="Times New Roman" w:hAnsi="Times New Roman" w:eastAsia="仿宋" w:cs="Times New Roman"/>
          <w:color w:val="auto"/>
          <w:kern w:val="0"/>
          <w:sz w:val="24"/>
          <w:szCs w:val="24"/>
          <w:highlight w:val="none"/>
          <w:vertAlign w:val="subscript"/>
          <w:lang w:val="en-US" w:eastAsia="zh-CN" w:bidi="ar-SA"/>
        </w:rPr>
        <w:t>2</w:t>
      </w:r>
      <w:r>
        <w:rPr>
          <w:rFonts w:hint="default" w:ascii="Times New Roman" w:hAnsi="Times New Roman" w:eastAsia="仿宋" w:cs="Times New Roman"/>
          <w:color w:val="auto"/>
          <w:kern w:val="0"/>
          <w:sz w:val="24"/>
          <w:szCs w:val="24"/>
          <w:highlight w:val="none"/>
          <w:lang w:val="en-US" w:eastAsia="zh-CN" w:bidi="ar-SA"/>
        </w:rPr>
        <w:t>）超标原因：氮氧化物的排放主要来源于化石燃料燃烧，即燃煤与燃油，以及土壤、生物质燃耗和闪电。</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 w:cs="Times New Roman"/>
          <w:color w:val="auto"/>
          <w:kern w:val="0"/>
          <w:sz w:val="24"/>
          <w:szCs w:val="24"/>
          <w:highlight w:val="none"/>
          <w:lang w:val="en-US" w:eastAsia="zh-CN" w:bidi="ar-SA"/>
        </w:rPr>
      </w:pPr>
      <w:r>
        <w:rPr>
          <w:rFonts w:hint="default" w:ascii="Times New Roman" w:hAnsi="Times New Roman" w:eastAsia="仿宋" w:cs="Times New Roman"/>
          <w:b/>
          <w:bCs/>
          <w:color w:val="auto"/>
          <w:kern w:val="0"/>
          <w:sz w:val="24"/>
          <w:szCs w:val="24"/>
          <w:highlight w:val="none"/>
          <w:lang w:val="en-US" w:eastAsia="zh-CN" w:bidi="ar-SA"/>
        </w:rPr>
        <w:t>改善措施：</w:t>
      </w:r>
      <w:r>
        <w:rPr>
          <w:rFonts w:hint="default" w:ascii="Times New Roman" w:hAnsi="Times New Roman" w:eastAsia="仿宋" w:cs="Times New Roman"/>
          <w:color w:val="auto"/>
          <w:kern w:val="0"/>
          <w:sz w:val="24"/>
          <w:szCs w:val="24"/>
          <w:highlight w:val="none"/>
          <w:lang w:val="en-US" w:eastAsia="zh-CN" w:bidi="ar-SA"/>
        </w:rPr>
        <w:t>各建设单位应按照《扬州市打赢蓝天保卫战三年行动计划实施方案》（扬府办发[2018]115号）和《关于开展生物质成型燃料锅炉等各类锅炉排查整治工作的通知的相关规定》（扬大气联发[2018]90号）实行低氮排放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color w:val="auto"/>
          <w:kern w:val="0"/>
          <w:sz w:val="24"/>
          <w:szCs w:val="24"/>
          <w:highlight w:val="none"/>
          <w:lang w:val="en-US" w:eastAsia="zh-CN" w:bidi="ar-SA"/>
        </w:rPr>
      </w:pPr>
      <w:r>
        <w:rPr>
          <w:rFonts w:hint="default" w:ascii="Times New Roman" w:hAnsi="Times New Roman" w:eastAsia="仿宋" w:cs="Times New Roman"/>
          <w:color w:val="auto"/>
          <w:kern w:val="0"/>
          <w:sz w:val="24"/>
          <w:szCs w:val="24"/>
          <w:highlight w:val="none"/>
          <w:lang w:val="en-US" w:eastAsia="zh-CN" w:bidi="ar-SA"/>
        </w:rPr>
        <w:t>补充监测的H</w:t>
      </w:r>
      <w:r>
        <w:rPr>
          <w:rFonts w:hint="default" w:ascii="Times New Roman" w:hAnsi="Times New Roman" w:eastAsia="仿宋" w:cs="Times New Roman"/>
          <w:color w:val="auto"/>
          <w:kern w:val="0"/>
          <w:sz w:val="24"/>
          <w:szCs w:val="24"/>
          <w:highlight w:val="none"/>
          <w:vertAlign w:val="subscript"/>
          <w:lang w:val="en-US" w:eastAsia="zh-CN" w:bidi="ar-SA"/>
        </w:rPr>
        <w:t>2</w:t>
      </w:r>
      <w:r>
        <w:rPr>
          <w:rFonts w:hint="default" w:ascii="Times New Roman" w:hAnsi="Times New Roman" w:eastAsia="仿宋" w:cs="Times New Roman"/>
          <w:color w:val="auto"/>
          <w:kern w:val="0"/>
          <w:sz w:val="24"/>
          <w:szCs w:val="24"/>
          <w:highlight w:val="none"/>
          <w:lang w:val="en-US" w:eastAsia="zh-CN" w:bidi="ar-SA"/>
        </w:rPr>
        <w:t>S、NH</w:t>
      </w:r>
      <w:r>
        <w:rPr>
          <w:rFonts w:hint="default" w:ascii="Times New Roman" w:hAnsi="Times New Roman" w:eastAsia="仿宋" w:cs="Times New Roman"/>
          <w:color w:val="auto"/>
          <w:kern w:val="0"/>
          <w:sz w:val="24"/>
          <w:szCs w:val="24"/>
          <w:highlight w:val="none"/>
          <w:vertAlign w:val="subscript"/>
          <w:lang w:val="en-US" w:eastAsia="zh-CN" w:bidi="ar-SA"/>
        </w:rPr>
        <w:t>3</w:t>
      </w:r>
      <w:r>
        <w:rPr>
          <w:rFonts w:hint="default" w:ascii="Times New Roman" w:hAnsi="Times New Roman" w:eastAsia="仿宋" w:cs="Times New Roman"/>
          <w:color w:val="auto"/>
          <w:kern w:val="0"/>
          <w:sz w:val="24"/>
          <w:szCs w:val="24"/>
          <w:highlight w:val="none"/>
          <w:lang w:val="en-US" w:eastAsia="zh-CN" w:bidi="ar-SA"/>
        </w:rPr>
        <w:t>环境质量现状浓度均小于相应的环境质量标准。</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color w:val="auto"/>
          <w:kern w:val="0"/>
          <w:sz w:val="24"/>
          <w:szCs w:val="24"/>
          <w:highlight w:val="none"/>
          <w:lang w:val="en-US" w:eastAsia="zh-CN" w:bidi="ar-SA"/>
        </w:rPr>
      </w:pPr>
      <w:r>
        <w:rPr>
          <w:rFonts w:hint="default" w:ascii="Times New Roman" w:hAnsi="Times New Roman" w:eastAsia="仿宋" w:cs="Times New Roman"/>
          <w:color w:val="auto"/>
          <w:kern w:val="0"/>
          <w:sz w:val="24"/>
          <w:szCs w:val="24"/>
          <w:highlight w:val="none"/>
          <w:lang w:val="en-US" w:eastAsia="zh-CN" w:bidi="ar-SA"/>
        </w:rPr>
        <w:t>（2）地表水环境质量现状</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color w:val="auto"/>
          <w:kern w:val="0"/>
          <w:sz w:val="24"/>
          <w:szCs w:val="24"/>
          <w:highlight w:val="none"/>
          <w:lang w:val="en-US" w:eastAsia="zh-CN" w:bidi="ar-SA"/>
        </w:rPr>
      </w:pPr>
      <w:r>
        <w:rPr>
          <w:rFonts w:hint="default" w:ascii="Times New Roman" w:hAnsi="Times New Roman" w:eastAsia="仿宋" w:cs="Times New Roman"/>
          <w:color w:val="auto"/>
          <w:kern w:val="0"/>
          <w:sz w:val="24"/>
          <w:szCs w:val="24"/>
          <w:highlight w:val="none"/>
          <w:lang w:val="en-US" w:eastAsia="zh-CN" w:bidi="ar-SA"/>
        </w:rPr>
        <w:t>本项目评价范围内沿山河现状河道的pH、</w:t>
      </w:r>
      <w:r>
        <w:rPr>
          <w:rFonts w:hint="default" w:ascii="Times New Roman" w:hAnsi="Times New Roman" w:eastAsia="仿宋" w:cs="Times New Roman"/>
          <w:color w:val="auto"/>
          <w:kern w:val="0"/>
          <w:sz w:val="24"/>
          <w:szCs w:val="24"/>
          <w:highlight w:val="none"/>
          <w:lang w:val="en-US" w:eastAsia="en-US" w:bidi="ar-SA"/>
        </w:rPr>
        <w:t>COD</w:t>
      </w:r>
      <w:r>
        <w:rPr>
          <w:rFonts w:hint="default" w:ascii="Times New Roman" w:hAnsi="Times New Roman" w:eastAsia="仿宋" w:cs="Times New Roman"/>
          <w:color w:val="auto"/>
          <w:kern w:val="0"/>
          <w:sz w:val="24"/>
          <w:szCs w:val="24"/>
          <w:highlight w:val="none"/>
          <w:vertAlign w:val="subscript"/>
          <w:lang w:val="en-US" w:eastAsia="zh-CN" w:bidi="ar-SA"/>
        </w:rPr>
        <w:t>Mn</w:t>
      </w:r>
      <w:r>
        <w:rPr>
          <w:rFonts w:hint="default" w:ascii="Times New Roman" w:hAnsi="Times New Roman" w:eastAsia="仿宋" w:cs="Times New Roman"/>
          <w:color w:val="auto"/>
          <w:kern w:val="0"/>
          <w:sz w:val="24"/>
          <w:szCs w:val="24"/>
          <w:highlight w:val="none"/>
          <w:lang w:val="en-US" w:eastAsia="en-US" w:bidi="ar-SA"/>
        </w:rPr>
        <w:t>、BOD</w:t>
      </w:r>
      <w:r>
        <w:rPr>
          <w:rFonts w:hint="default" w:ascii="Times New Roman" w:hAnsi="Times New Roman" w:eastAsia="仿宋" w:cs="Times New Roman"/>
          <w:color w:val="auto"/>
          <w:kern w:val="0"/>
          <w:sz w:val="24"/>
          <w:szCs w:val="24"/>
          <w:highlight w:val="none"/>
          <w:vertAlign w:val="subscript"/>
          <w:lang w:val="en-US" w:eastAsia="en-US" w:bidi="ar-SA"/>
        </w:rPr>
        <w:t>5</w:t>
      </w:r>
      <w:r>
        <w:rPr>
          <w:rFonts w:hint="default" w:ascii="Times New Roman" w:hAnsi="Times New Roman" w:eastAsia="仿宋" w:cs="Times New Roman"/>
          <w:color w:val="auto"/>
          <w:kern w:val="0"/>
          <w:sz w:val="24"/>
          <w:szCs w:val="24"/>
          <w:highlight w:val="none"/>
          <w:lang w:val="en-US" w:eastAsia="en-US" w:bidi="ar-SA"/>
        </w:rPr>
        <w:t>、</w:t>
      </w:r>
      <w:r>
        <w:rPr>
          <w:rFonts w:hint="default" w:ascii="Times New Roman" w:hAnsi="Times New Roman" w:eastAsia="仿宋" w:cs="Times New Roman"/>
          <w:color w:val="auto"/>
          <w:kern w:val="0"/>
          <w:sz w:val="24"/>
          <w:szCs w:val="24"/>
          <w:highlight w:val="none"/>
          <w:lang w:val="en-US" w:eastAsia="zh-CN" w:bidi="ar-SA"/>
        </w:rPr>
        <w:t>DO、</w:t>
      </w:r>
      <w:r>
        <w:rPr>
          <w:rFonts w:hint="default" w:ascii="Times New Roman" w:hAnsi="Times New Roman" w:eastAsia="仿宋" w:cs="Times New Roman"/>
          <w:color w:val="auto"/>
          <w:kern w:val="0"/>
          <w:sz w:val="24"/>
          <w:szCs w:val="24"/>
          <w:highlight w:val="none"/>
          <w:lang w:val="en-US" w:eastAsia="en-US" w:bidi="ar-SA"/>
        </w:rPr>
        <w:t>SS、NH</w:t>
      </w:r>
      <w:r>
        <w:rPr>
          <w:rFonts w:hint="default" w:ascii="Times New Roman" w:hAnsi="Times New Roman" w:eastAsia="仿宋" w:cs="Times New Roman"/>
          <w:color w:val="auto"/>
          <w:kern w:val="0"/>
          <w:sz w:val="24"/>
          <w:szCs w:val="24"/>
          <w:highlight w:val="none"/>
          <w:vertAlign w:val="subscript"/>
          <w:lang w:val="en-US" w:eastAsia="en-US" w:bidi="ar-SA"/>
        </w:rPr>
        <w:t>3</w:t>
      </w:r>
      <w:r>
        <w:rPr>
          <w:rFonts w:hint="default" w:ascii="Times New Roman" w:hAnsi="Times New Roman" w:eastAsia="仿宋" w:cs="Times New Roman"/>
          <w:color w:val="auto"/>
          <w:kern w:val="0"/>
          <w:sz w:val="24"/>
          <w:szCs w:val="24"/>
          <w:highlight w:val="none"/>
          <w:lang w:val="en-US" w:eastAsia="en-US" w:bidi="ar-SA"/>
        </w:rPr>
        <w:t>-N、TP、</w:t>
      </w:r>
      <w:r>
        <w:rPr>
          <w:rFonts w:hint="default" w:ascii="Times New Roman" w:hAnsi="Times New Roman" w:eastAsia="仿宋" w:cs="Times New Roman"/>
          <w:color w:val="auto"/>
          <w:kern w:val="0"/>
          <w:sz w:val="24"/>
          <w:szCs w:val="24"/>
          <w:highlight w:val="none"/>
          <w:lang w:val="en-US" w:eastAsia="zh-CN" w:bidi="ar-SA"/>
        </w:rPr>
        <w:t>粪大肠菌群、总汞、总镉、总铬、六价铬、总砷、总铅水质监测指标均满足《地表水环境质量标准》(GB3838-2002)Ⅳ类标准</w:t>
      </w:r>
      <w:r>
        <w:rPr>
          <w:rFonts w:hint="eastAsia" w:ascii="Times New Roman" w:hAnsi="Times New Roman" w:eastAsia="仿宋" w:cs="Times New Roman"/>
          <w:color w:val="auto"/>
          <w:kern w:val="0"/>
          <w:sz w:val="24"/>
          <w:szCs w:val="24"/>
          <w:highlight w:val="none"/>
          <w:lang w:val="en-US" w:eastAsia="zh-CN" w:bidi="ar-SA"/>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 w:cs="Times New Roman"/>
          <w:color w:val="auto"/>
          <w:kern w:val="2"/>
          <w:sz w:val="24"/>
          <w:szCs w:val="24"/>
          <w:lang w:val="en-US" w:eastAsia="zh-CN"/>
        </w:rPr>
      </w:pPr>
      <w:r>
        <w:rPr>
          <w:rFonts w:hint="default" w:ascii="Times New Roman" w:hAnsi="Times New Roman" w:eastAsia="仿宋" w:cs="Times New Roman"/>
          <w:color w:val="auto"/>
          <w:kern w:val="2"/>
          <w:sz w:val="24"/>
          <w:szCs w:val="24"/>
          <w:lang w:val="en-US" w:eastAsia="zh-CN"/>
        </w:rPr>
        <w:t>（3）地下水环境质量现状</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 w:cs="Times New Roman"/>
          <w:color w:val="auto"/>
          <w:sz w:val="24"/>
          <w:szCs w:val="24"/>
          <w:lang w:val="en-US" w:eastAsia="zh-CN"/>
        </w:rPr>
      </w:pPr>
      <w:r>
        <w:rPr>
          <w:rStyle w:val="18"/>
          <w:rFonts w:hint="default" w:ascii="Times New Roman" w:hAnsi="Times New Roman" w:eastAsia="仿宋" w:cs="Times New Roman"/>
          <w:color w:val="auto"/>
          <w:kern w:val="0"/>
          <w:sz w:val="24"/>
          <w:szCs w:val="24"/>
          <w:lang w:val="en-US" w:eastAsia="zh-CN" w:bidi="ar-SA"/>
        </w:rPr>
        <w:t>本次评价共布设个5个地下水质监测点，</w:t>
      </w:r>
      <w:r>
        <w:rPr>
          <w:rFonts w:hint="default" w:ascii="Times New Roman" w:hAnsi="Times New Roman" w:eastAsia="仿宋" w:cs="Times New Roman"/>
          <w:color w:val="auto"/>
          <w:sz w:val="24"/>
          <w:szCs w:val="24"/>
          <w:lang w:val="en-US" w:eastAsia="zh-CN"/>
        </w:rPr>
        <w:t>10个水位监测点，</w:t>
      </w:r>
      <w:r>
        <w:rPr>
          <w:rFonts w:hint="default" w:ascii="Times New Roman" w:hAnsi="Times New Roman" w:eastAsia="仿宋" w:cs="Times New Roman"/>
          <w:color w:val="auto"/>
          <w:spacing w:val="-10"/>
          <w:sz w:val="24"/>
          <w:szCs w:val="24"/>
          <w:lang w:val="en-US" w:eastAsia="zh-CN"/>
        </w:rPr>
        <w:t>项目评价范围内氯化物、挥发酚、总大肠菌群、细菌总数水环境现状监测点的各监测指标均达到《地下水质量标准》(GB/T14848-2017)Ⅳ类标准，硫酸盐、硝酸盐氮、氨氮、镉、总硬度、铅、砷、铁水环境现状监测点的各监测指标为Ⅴ类，其余水环境现状监测点的各监测指标均能达到《地下水质量标准》(GB/T14848-2017)Ⅰ~Ⅲ类标准。</w:t>
      </w:r>
      <w:r>
        <w:rPr>
          <w:rFonts w:hint="default" w:ascii="Times New Roman" w:hAnsi="Times New Roman" w:eastAsia="仿宋" w:cs="Times New Roman"/>
          <w:color w:val="auto"/>
          <w:spacing w:val="-13"/>
          <w:sz w:val="24"/>
          <w:szCs w:val="24"/>
        </w:rPr>
        <w:t>总体而言，本项目所在区域地下水水质</w:t>
      </w:r>
      <w:r>
        <w:rPr>
          <w:rFonts w:hint="default" w:ascii="Times New Roman" w:hAnsi="Times New Roman" w:eastAsia="仿宋" w:cs="Times New Roman"/>
          <w:color w:val="auto"/>
          <w:spacing w:val="-13"/>
          <w:sz w:val="24"/>
          <w:szCs w:val="24"/>
          <w:lang w:eastAsia="zh-CN"/>
        </w:rPr>
        <w:t>较差</w:t>
      </w:r>
      <w:r>
        <w:rPr>
          <w:rFonts w:hint="default" w:ascii="Times New Roman" w:hAnsi="Times New Roman" w:eastAsia="仿宋" w:cs="Times New Roman"/>
          <w:color w:val="auto"/>
          <w:spacing w:val="-13"/>
          <w:sz w:val="24"/>
          <w:szCs w:val="24"/>
        </w:rPr>
        <w:t>。</w:t>
      </w:r>
      <w:r>
        <w:rPr>
          <w:rFonts w:hint="default" w:ascii="Times New Roman" w:hAnsi="Times New Roman" w:eastAsia="仿宋" w:cs="Times New Roman"/>
          <w:color w:val="auto"/>
          <w:spacing w:val="-13"/>
          <w:sz w:val="24"/>
          <w:szCs w:val="24"/>
          <w:lang w:eastAsia="zh-CN"/>
        </w:rPr>
        <w:t>分析原因，主要受本项目渗滤液下渗影响</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Style w:val="18"/>
          <w:rFonts w:hint="default" w:ascii="Times New Roman" w:hAnsi="Times New Roman" w:eastAsia="仿宋" w:cs="Times New Roman"/>
          <w:color w:val="auto"/>
          <w:kern w:val="0"/>
          <w:sz w:val="24"/>
          <w:szCs w:val="24"/>
          <w:lang w:val="en-US" w:eastAsia="zh-CN" w:bidi="ar-SA"/>
        </w:rPr>
      </w:pPr>
      <w:r>
        <w:rPr>
          <w:rStyle w:val="18"/>
          <w:rFonts w:hint="default" w:ascii="Times New Roman" w:hAnsi="Times New Roman" w:eastAsia="仿宋" w:cs="Times New Roman"/>
          <w:color w:val="auto"/>
          <w:kern w:val="0"/>
          <w:sz w:val="24"/>
          <w:szCs w:val="24"/>
          <w:lang w:val="en-US" w:eastAsia="zh-CN" w:bidi="ar-SA"/>
        </w:rPr>
        <w:t>（4）声环境质量现状</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Style w:val="18"/>
          <w:rFonts w:hint="default" w:ascii="Times New Roman" w:hAnsi="Times New Roman" w:eastAsia="仿宋" w:cs="Times New Roman"/>
          <w:color w:val="auto"/>
          <w:kern w:val="0"/>
          <w:sz w:val="24"/>
          <w:szCs w:val="24"/>
          <w:lang w:val="en-US" w:eastAsia="zh-CN" w:bidi="ar-SA"/>
        </w:rPr>
      </w:pPr>
      <w:r>
        <w:rPr>
          <w:rStyle w:val="18"/>
          <w:rFonts w:hint="default" w:ascii="Times New Roman" w:hAnsi="Times New Roman" w:eastAsia="仿宋" w:cs="Times New Roman"/>
          <w:color w:val="auto"/>
          <w:kern w:val="0"/>
          <w:sz w:val="24"/>
          <w:szCs w:val="24"/>
          <w:lang w:val="en-US" w:eastAsia="zh-CN" w:bidi="ar-SA"/>
        </w:rPr>
        <w:t>根据声环境现状监测结果，</w:t>
      </w:r>
      <w:r>
        <w:rPr>
          <w:rFonts w:hint="default" w:ascii="Times New Roman" w:hAnsi="Times New Roman" w:eastAsia="仿宋" w:cs="Times New Roman"/>
          <w:color w:val="auto"/>
          <w:sz w:val="24"/>
          <w:szCs w:val="24"/>
          <w:highlight w:val="none"/>
          <w:lang w:val="en-US" w:eastAsia="zh-CN"/>
        </w:rPr>
        <w:t>项目南侧、西侧、北侧边界昼夜间噪声均可达到《声环境质量标准》（GB3906-2008）中4a类区标准要求，东侧边界及周边敏感点昼夜间噪声均可达到《声环境质量标准》（GB3906-2008）中2类区标准要求。</w:t>
      </w:r>
      <w:r>
        <w:rPr>
          <w:rFonts w:hint="default" w:ascii="Times New Roman" w:hAnsi="Times New Roman" w:eastAsia="仿宋" w:cs="Times New Roman"/>
          <w:color w:val="auto"/>
          <w:sz w:val="24"/>
          <w:szCs w:val="24"/>
        </w:rPr>
        <w:t>项目所在区域声环境质量较好</w:t>
      </w:r>
      <w:r>
        <w:rPr>
          <w:rStyle w:val="18"/>
          <w:rFonts w:hint="default" w:ascii="Times New Roman" w:hAnsi="Times New Roman" w:eastAsia="仿宋" w:cs="Times New Roman"/>
          <w:color w:val="auto"/>
          <w:kern w:val="0"/>
          <w:sz w:val="24"/>
          <w:szCs w:val="24"/>
          <w:lang w:val="en-US" w:eastAsia="zh-CN" w:bidi="ar-SA"/>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Style w:val="18"/>
          <w:rFonts w:hint="default" w:ascii="Times New Roman" w:hAnsi="Times New Roman" w:eastAsia="仿宋" w:cs="Times New Roman"/>
          <w:color w:val="auto"/>
          <w:kern w:val="0"/>
          <w:sz w:val="24"/>
          <w:szCs w:val="24"/>
          <w:lang w:val="en-US" w:eastAsia="zh-CN" w:bidi="ar-SA"/>
        </w:rPr>
      </w:pPr>
      <w:r>
        <w:rPr>
          <w:rStyle w:val="18"/>
          <w:rFonts w:hint="default" w:ascii="Times New Roman" w:hAnsi="Times New Roman" w:eastAsia="仿宋" w:cs="Times New Roman"/>
          <w:color w:val="auto"/>
          <w:kern w:val="0"/>
          <w:sz w:val="24"/>
          <w:szCs w:val="24"/>
          <w:lang w:val="en-US" w:eastAsia="zh-CN" w:bidi="ar-SA"/>
        </w:rPr>
        <w:t>（5）土壤环境质量现状</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 w:cs="Times New Roman"/>
          <w:color w:val="auto"/>
          <w:sz w:val="24"/>
          <w:szCs w:val="24"/>
          <w:lang w:eastAsia="zh-CN"/>
        </w:rPr>
      </w:pPr>
      <w:bookmarkStart w:id="2" w:name="_Toc20665"/>
      <w:r>
        <w:rPr>
          <w:rFonts w:hint="default" w:ascii="Times New Roman" w:hAnsi="Times New Roman" w:eastAsia="仿宋" w:cs="Times New Roman"/>
          <w:color w:val="auto"/>
          <w:kern w:val="0"/>
          <w:sz w:val="24"/>
          <w:szCs w:val="24"/>
        </w:rPr>
        <w:t>根据监测结果表明，项目所在地</w:t>
      </w:r>
      <w:r>
        <w:rPr>
          <w:rFonts w:hint="default" w:ascii="Times New Roman" w:hAnsi="Times New Roman" w:eastAsia="仿宋" w:cs="Times New Roman"/>
          <w:color w:val="auto"/>
          <w:kern w:val="0"/>
          <w:sz w:val="24"/>
          <w:szCs w:val="24"/>
          <w:lang w:eastAsia="zh-CN"/>
        </w:rPr>
        <w:t>除</w:t>
      </w:r>
      <w:r>
        <w:rPr>
          <w:rFonts w:hint="default" w:ascii="Times New Roman" w:hAnsi="Times New Roman" w:eastAsia="仿宋" w:cs="Times New Roman"/>
          <w:color w:val="auto"/>
          <w:kern w:val="0"/>
          <w:sz w:val="24"/>
          <w:szCs w:val="24"/>
          <w:lang w:val="en-US" w:eastAsia="zh-CN"/>
        </w:rPr>
        <w:t>T3点0.5m处柱状土中氯苯超标外，其余点位各土层</w:t>
      </w:r>
      <w:r>
        <w:rPr>
          <w:rFonts w:hint="default" w:ascii="Times New Roman" w:hAnsi="Times New Roman" w:eastAsia="仿宋" w:cs="Times New Roman"/>
          <w:color w:val="auto"/>
          <w:kern w:val="0"/>
          <w:sz w:val="24"/>
          <w:szCs w:val="24"/>
        </w:rPr>
        <w:t>的土壤监测因子</w:t>
      </w:r>
      <w:r>
        <w:rPr>
          <w:rFonts w:hint="default" w:ascii="Times New Roman" w:hAnsi="Times New Roman" w:eastAsia="仿宋" w:cs="Times New Roman"/>
          <w:color w:val="auto"/>
          <w:kern w:val="0"/>
          <w:sz w:val="24"/>
          <w:szCs w:val="24"/>
          <w:highlight w:val="none"/>
        </w:rPr>
        <w:t>的筛选值均低于</w:t>
      </w:r>
      <w:r>
        <w:rPr>
          <w:rFonts w:hint="default" w:ascii="Times New Roman" w:hAnsi="Times New Roman" w:eastAsia="仿宋" w:cs="Times New Roman"/>
          <w:color w:val="auto"/>
          <w:sz w:val="24"/>
          <w:szCs w:val="24"/>
          <w:highlight w:val="none"/>
        </w:rPr>
        <w:t>《土壤环境质量</w:t>
      </w:r>
      <w:r>
        <w:rPr>
          <w:rFonts w:hint="default" w:ascii="Times New Roman" w:hAnsi="Times New Roman" w:eastAsia="仿宋" w:cs="Times New Roman"/>
          <w:color w:val="auto"/>
          <w:sz w:val="24"/>
          <w:szCs w:val="24"/>
          <w:highlight w:val="none"/>
          <w:lang w:val="en-US" w:eastAsia="zh-CN"/>
        </w:rPr>
        <w:t xml:space="preserve"> </w:t>
      </w:r>
      <w:r>
        <w:rPr>
          <w:rFonts w:hint="default" w:ascii="Times New Roman" w:hAnsi="Times New Roman" w:eastAsia="仿宋" w:cs="Times New Roman"/>
          <w:color w:val="auto"/>
          <w:sz w:val="24"/>
          <w:szCs w:val="24"/>
          <w:highlight w:val="none"/>
        </w:rPr>
        <w:t>建设用地土壤污染风险管控标准》(试行)（GB36600-2018）</w:t>
      </w:r>
      <w:r>
        <w:rPr>
          <w:rFonts w:hint="default" w:ascii="Times New Roman" w:hAnsi="Times New Roman" w:eastAsia="仿宋" w:cs="Times New Roman"/>
          <w:color w:val="auto"/>
          <w:kern w:val="0"/>
          <w:sz w:val="24"/>
          <w:szCs w:val="24"/>
          <w:highlight w:val="none"/>
        </w:rPr>
        <w:t>表1中</w:t>
      </w:r>
      <w:r>
        <w:rPr>
          <w:rFonts w:hint="default" w:ascii="Times New Roman" w:hAnsi="Times New Roman" w:eastAsia="仿宋" w:cs="Times New Roman"/>
          <w:color w:val="auto"/>
          <w:kern w:val="0"/>
          <w:sz w:val="24"/>
          <w:szCs w:val="24"/>
          <w:highlight w:val="none"/>
          <w:lang w:val="en-US" w:eastAsia="zh-CN"/>
        </w:rPr>
        <w:t>第二类用地</w:t>
      </w:r>
      <w:r>
        <w:rPr>
          <w:rFonts w:hint="default" w:ascii="Times New Roman" w:hAnsi="Times New Roman" w:eastAsia="仿宋" w:cs="Times New Roman"/>
          <w:color w:val="auto"/>
          <w:kern w:val="0"/>
          <w:sz w:val="24"/>
          <w:szCs w:val="24"/>
          <w:highlight w:val="none"/>
        </w:rPr>
        <w:t>风险</w:t>
      </w:r>
      <w:r>
        <w:rPr>
          <w:rFonts w:hint="default" w:ascii="Times New Roman" w:hAnsi="Times New Roman" w:eastAsia="仿宋" w:cs="Times New Roman"/>
          <w:color w:val="auto"/>
          <w:sz w:val="24"/>
          <w:szCs w:val="24"/>
          <w:highlight w:val="none"/>
        </w:rPr>
        <w:t>筛选值</w:t>
      </w:r>
      <w:r>
        <w:rPr>
          <w:rFonts w:hint="default" w:ascii="Times New Roman" w:hAnsi="Times New Roman" w:eastAsia="仿宋" w:cs="Times New Roman"/>
          <w:color w:val="auto"/>
          <w:kern w:val="0"/>
          <w:sz w:val="24"/>
          <w:szCs w:val="24"/>
          <w:highlight w:val="none"/>
        </w:rPr>
        <w:t>标准</w:t>
      </w:r>
      <w:r>
        <w:rPr>
          <w:rFonts w:hint="default" w:ascii="Times New Roman" w:hAnsi="Times New Roman" w:eastAsia="仿宋" w:cs="Times New Roman"/>
          <w:color w:val="auto"/>
          <w:kern w:val="0"/>
          <w:sz w:val="24"/>
          <w:szCs w:val="24"/>
          <w:highlight w:val="none"/>
          <w:lang w:eastAsia="zh-CN"/>
        </w:rPr>
        <w:t>。分析原因，</w:t>
      </w:r>
      <w:r>
        <w:rPr>
          <w:rFonts w:hint="default" w:ascii="Times New Roman" w:hAnsi="Times New Roman" w:eastAsia="仿宋" w:cs="Times New Roman"/>
          <w:color w:val="auto"/>
          <w:spacing w:val="-13"/>
          <w:sz w:val="24"/>
          <w:szCs w:val="24"/>
          <w:lang w:eastAsia="zh-CN"/>
        </w:rPr>
        <w:t>可能受本项目渗滤液下渗影响。</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0"/>
        <w:rPr>
          <w:rFonts w:hint="default" w:ascii="Times New Roman" w:hAnsi="Times New Roman" w:eastAsia="仿宋" w:cs="Times New Roman"/>
          <w:b/>
          <w:bCs/>
          <w:color w:val="000000" w:themeColor="text1"/>
          <w:kern w:val="2"/>
          <w:sz w:val="28"/>
          <w:szCs w:val="28"/>
          <w:lang w:eastAsia="zh-CN"/>
          <w14:textFill>
            <w14:solidFill>
              <w14:schemeClr w14:val="tx1"/>
            </w14:solidFill>
          </w14:textFill>
        </w:rPr>
      </w:pPr>
      <w:r>
        <w:rPr>
          <w:rFonts w:hint="default" w:ascii="Times New Roman" w:hAnsi="Times New Roman" w:eastAsia="仿宋" w:cs="Times New Roman"/>
          <w:b/>
          <w:bCs/>
          <w:color w:val="000000" w:themeColor="text1"/>
          <w:kern w:val="2"/>
          <w:sz w:val="28"/>
          <w:szCs w:val="28"/>
          <w:lang w:val="en-US" w:eastAsia="zh-CN"/>
          <w14:textFill>
            <w14:solidFill>
              <w14:schemeClr w14:val="tx1"/>
            </w14:solidFill>
          </w14:textFill>
        </w:rPr>
        <w:t>四、</w:t>
      </w:r>
      <w:r>
        <w:rPr>
          <w:rFonts w:hint="default" w:ascii="Times New Roman" w:hAnsi="Times New Roman" w:eastAsia="仿宋" w:cs="Times New Roman"/>
          <w:b/>
          <w:bCs/>
          <w:color w:val="000000" w:themeColor="text1"/>
          <w:kern w:val="2"/>
          <w:sz w:val="28"/>
          <w:szCs w:val="28"/>
          <w14:textFill>
            <w14:solidFill>
              <w14:schemeClr w14:val="tx1"/>
            </w14:solidFill>
          </w14:textFill>
        </w:rPr>
        <w:t>污染物</w:t>
      </w:r>
      <w:r>
        <w:rPr>
          <w:rFonts w:hint="default" w:ascii="Times New Roman" w:hAnsi="Times New Roman" w:eastAsia="仿宋" w:cs="Times New Roman"/>
          <w:b/>
          <w:bCs/>
          <w:color w:val="000000" w:themeColor="text1"/>
          <w:kern w:val="2"/>
          <w:sz w:val="28"/>
          <w:szCs w:val="28"/>
          <w:lang w:eastAsia="zh-CN"/>
          <w14:textFill>
            <w14:solidFill>
              <w14:schemeClr w14:val="tx1"/>
            </w14:solidFill>
          </w14:textFill>
        </w:rPr>
        <w:t>达标排放</w:t>
      </w:r>
      <w:bookmarkEnd w:id="2"/>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Style w:val="18"/>
          <w:rFonts w:hint="default" w:ascii="Times New Roman" w:hAnsi="Times New Roman" w:eastAsia="仿宋" w:cs="Times New Roman"/>
          <w:kern w:val="0"/>
          <w:sz w:val="24"/>
          <w:szCs w:val="24"/>
          <w:lang w:val="en-US" w:eastAsia="zh-CN" w:bidi="ar-SA"/>
        </w:rPr>
      </w:pPr>
      <w:r>
        <w:rPr>
          <w:rStyle w:val="18"/>
          <w:rFonts w:hint="default" w:ascii="Times New Roman" w:hAnsi="Times New Roman" w:eastAsia="仿宋" w:cs="Times New Roman"/>
          <w:kern w:val="0"/>
          <w:sz w:val="24"/>
          <w:szCs w:val="24"/>
          <w:lang w:val="en-US" w:eastAsia="zh-CN" w:bidi="ar-SA"/>
        </w:rPr>
        <w:t>施工期不可避免会对周围居民及事业单位造成一定程度的影响，因此该项目建设方应督促施工单位严格遵守有关的法律、法规和规定，实行文明施工，创建“绿色工地”，并做好与周边居民及事业单位的沟通工作，尽量把对周围环境的负面影响减少到最低、最轻程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Style w:val="18"/>
          <w:rFonts w:hint="eastAsia" w:ascii="Times New Roman" w:hAnsi="Times New Roman" w:eastAsia="仿宋" w:cs="Times New Roman"/>
          <w:kern w:val="0"/>
          <w:sz w:val="24"/>
          <w:szCs w:val="24"/>
          <w:lang w:val="en-US" w:eastAsia="zh-CN" w:bidi="ar-SA"/>
        </w:rPr>
      </w:pPr>
      <w:r>
        <w:rPr>
          <w:rStyle w:val="18"/>
          <w:rFonts w:hint="default" w:ascii="Times New Roman" w:hAnsi="Times New Roman" w:eastAsia="仿宋" w:cs="Times New Roman"/>
          <w:kern w:val="0"/>
          <w:sz w:val="24"/>
          <w:szCs w:val="24"/>
          <w:lang w:val="en-US" w:eastAsia="zh-CN" w:bidi="ar-SA"/>
        </w:rPr>
        <w:t>本项目</w:t>
      </w:r>
      <w:r>
        <w:rPr>
          <w:rStyle w:val="18"/>
          <w:rFonts w:hint="eastAsia" w:ascii="Times New Roman" w:hAnsi="Times New Roman" w:eastAsia="仿宋" w:cs="Times New Roman"/>
          <w:kern w:val="0"/>
          <w:sz w:val="24"/>
          <w:szCs w:val="24"/>
          <w:lang w:val="en-US" w:eastAsia="zh-CN" w:bidi="ar-SA"/>
        </w:rPr>
        <w:t>封场维护期废气主要为填埋库区填埋气及渗滤液调节池恶臭。</w:t>
      </w:r>
      <w:r>
        <w:rPr>
          <w:rStyle w:val="18"/>
          <w:rFonts w:hint="default" w:ascii="Times New Roman" w:hAnsi="Times New Roman" w:eastAsia="仿宋" w:cs="Times New Roman"/>
          <w:kern w:val="0"/>
          <w:sz w:val="24"/>
          <w:szCs w:val="24"/>
          <w:lang w:val="en-US" w:eastAsia="zh-CN" w:bidi="ar-SA"/>
        </w:rPr>
        <w:t>本填埋场封场表面用HDPE膜覆盖及进行绿化后，可有效控制填埋气从垃圾堆体表面无组织逸散，填埋库区内的填埋气通过填埋气收集系统集中收集后，送入</w:t>
      </w:r>
      <w:r>
        <w:rPr>
          <w:rStyle w:val="18"/>
          <w:rFonts w:hint="eastAsia" w:ascii="Times New Roman" w:hAnsi="Times New Roman" w:eastAsia="仿宋" w:cs="Times New Roman"/>
          <w:kern w:val="0"/>
          <w:sz w:val="24"/>
          <w:szCs w:val="24"/>
          <w:lang w:val="en-US" w:eastAsia="zh-CN" w:bidi="ar-SA"/>
        </w:rPr>
        <w:t>除臭</w:t>
      </w:r>
      <w:r>
        <w:rPr>
          <w:rStyle w:val="18"/>
          <w:rFonts w:hint="default" w:ascii="Times New Roman" w:hAnsi="Times New Roman" w:eastAsia="仿宋" w:cs="Times New Roman"/>
          <w:kern w:val="0"/>
          <w:sz w:val="24"/>
          <w:szCs w:val="24"/>
          <w:lang w:val="en-US" w:eastAsia="zh-CN" w:bidi="ar-SA"/>
        </w:rPr>
        <w:t>系统</w:t>
      </w:r>
      <w:r>
        <w:rPr>
          <w:rStyle w:val="18"/>
          <w:rFonts w:hint="eastAsia" w:ascii="Times New Roman" w:hAnsi="Times New Roman" w:eastAsia="仿宋" w:cs="Times New Roman"/>
          <w:kern w:val="0"/>
          <w:sz w:val="24"/>
          <w:szCs w:val="24"/>
          <w:lang w:val="en-US" w:eastAsia="zh-CN" w:bidi="ar-SA"/>
        </w:rPr>
        <w:t>进行处置，除臭系统工艺流程为干式过滤器</w:t>
      </w:r>
      <w:r>
        <w:rPr>
          <w:rStyle w:val="18"/>
          <w:rFonts w:hint="default" w:ascii="Times New Roman" w:hAnsi="Times New Roman" w:eastAsia="仿宋" w:cs="Times New Roman"/>
          <w:kern w:val="0"/>
          <w:sz w:val="24"/>
          <w:szCs w:val="24"/>
          <w:lang w:val="en-US" w:eastAsia="zh-CN" w:bidi="ar-SA"/>
        </w:rPr>
        <w:t>+</w:t>
      </w:r>
      <w:r>
        <w:rPr>
          <w:rStyle w:val="18"/>
          <w:rFonts w:hint="eastAsia" w:ascii="Times New Roman" w:hAnsi="Times New Roman" w:eastAsia="仿宋" w:cs="Times New Roman"/>
          <w:kern w:val="0"/>
          <w:sz w:val="24"/>
          <w:szCs w:val="24"/>
          <w:lang w:val="en-US" w:eastAsia="zh-CN" w:bidi="ar-SA"/>
        </w:rPr>
        <w:t>活性炭吸附；渗滤液调节池恶臭则采取定期喷洒除臭剂抑制。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Style w:val="18"/>
          <w:rFonts w:hint="default" w:ascii="Times New Roman" w:hAnsi="Times New Roman" w:eastAsia="仿宋" w:cs="Times New Roman"/>
          <w:kern w:val="0"/>
          <w:sz w:val="24"/>
          <w:szCs w:val="24"/>
          <w:lang w:val="en-US" w:eastAsia="zh-CN" w:bidi="ar-SA"/>
        </w:rPr>
      </w:pPr>
      <w:r>
        <w:rPr>
          <w:rStyle w:val="18"/>
          <w:rFonts w:hint="eastAsia" w:ascii="Times New Roman" w:hAnsi="Times New Roman" w:eastAsia="仿宋" w:cs="Times New Roman"/>
          <w:kern w:val="0"/>
          <w:sz w:val="24"/>
          <w:szCs w:val="24"/>
          <w:lang w:val="en-US" w:eastAsia="zh-CN" w:bidi="ar-SA"/>
        </w:rPr>
        <w:t>本项目维护期废水主要为渗滤液，</w:t>
      </w:r>
      <w:r>
        <w:rPr>
          <w:rStyle w:val="18"/>
          <w:rFonts w:hint="default" w:ascii="Times New Roman" w:hAnsi="Times New Roman" w:eastAsia="仿宋" w:cs="Times New Roman"/>
          <w:kern w:val="0"/>
          <w:sz w:val="24"/>
          <w:szCs w:val="24"/>
          <w:lang w:val="en-US" w:eastAsia="zh-CN" w:bidi="ar-SA"/>
        </w:rPr>
        <w:t>经收集后暂存于调节池内，</w:t>
      </w:r>
      <w:r>
        <w:rPr>
          <w:rStyle w:val="18"/>
          <w:rFonts w:hint="eastAsia" w:ascii="Times New Roman" w:hAnsi="Times New Roman" w:eastAsia="仿宋" w:cs="Times New Roman"/>
          <w:kern w:val="0"/>
          <w:sz w:val="24"/>
          <w:szCs w:val="24"/>
          <w:lang w:val="en-US" w:eastAsia="zh-CN" w:bidi="ar-SA"/>
        </w:rPr>
        <w:t>定期</w:t>
      </w:r>
      <w:r>
        <w:rPr>
          <w:rStyle w:val="18"/>
          <w:rFonts w:hint="default" w:ascii="Times New Roman" w:hAnsi="Times New Roman" w:eastAsia="仿宋" w:cs="Times New Roman"/>
          <w:kern w:val="0"/>
          <w:sz w:val="24"/>
          <w:szCs w:val="24"/>
          <w:lang w:val="en-US" w:eastAsia="zh-CN" w:bidi="ar-SA"/>
        </w:rPr>
        <w:t>由罐车按指定路线外运至扬州泰达环保有限公司</w:t>
      </w:r>
      <w:r>
        <w:rPr>
          <w:rStyle w:val="18"/>
          <w:rFonts w:hint="eastAsia" w:ascii="Times New Roman" w:hAnsi="Times New Roman" w:eastAsia="仿宋" w:cs="Times New Roman"/>
          <w:kern w:val="0"/>
          <w:sz w:val="24"/>
          <w:szCs w:val="24"/>
          <w:lang w:val="en-US" w:eastAsia="zh-CN" w:bidi="ar-SA"/>
        </w:rPr>
        <w:t>现有污水处理站预处理</w:t>
      </w:r>
      <w:r>
        <w:rPr>
          <w:rStyle w:val="18"/>
          <w:rFonts w:hint="default" w:ascii="Times New Roman" w:hAnsi="Times New Roman" w:eastAsia="仿宋" w:cs="Times New Roman"/>
          <w:kern w:val="0"/>
          <w:sz w:val="24"/>
          <w:szCs w:val="24"/>
          <w:lang w:val="en-US" w:eastAsia="zh-CN" w:bidi="ar-SA"/>
        </w:rPr>
        <w:t>，</w:t>
      </w:r>
      <w:r>
        <w:rPr>
          <w:rStyle w:val="18"/>
          <w:rFonts w:hint="eastAsia" w:ascii="Times New Roman" w:hAnsi="Times New Roman" w:eastAsia="仿宋" w:cs="Times New Roman"/>
          <w:kern w:val="0"/>
          <w:sz w:val="24"/>
          <w:szCs w:val="24"/>
          <w:lang w:val="en-US" w:eastAsia="zh-CN" w:bidi="ar-SA"/>
        </w:rPr>
        <w:t>处理达标后</w:t>
      </w:r>
      <w:r>
        <w:rPr>
          <w:rStyle w:val="18"/>
          <w:rFonts w:hint="default" w:ascii="Times New Roman" w:hAnsi="Times New Roman" w:eastAsia="仿宋" w:cs="Times New Roman"/>
          <w:kern w:val="0"/>
          <w:sz w:val="24"/>
          <w:szCs w:val="24"/>
          <w:lang w:val="en-US" w:eastAsia="zh-CN" w:bidi="ar-SA"/>
        </w:rPr>
        <w:t>再由市政污水管网汇入</w:t>
      </w:r>
      <w:r>
        <w:rPr>
          <w:rStyle w:val="18"/>
          <w:rFonts w:hint="eastAsia" w:ascii="Times New Roman" w:hAnsi="Times New Roman" w:eastAsia="仿宋" w:cs="Times New Roman"/>
          <w:kern w:val="0"/>
          <w:sz w:val="24"/>
          <w:szCs w:val="24"/>
          <w:lang w:val="en-US" w:eastAsia="zh-CN" w:bidi="ar-SA"/>
        </w:rPr>
        <w:t>汤汪</w:t>
      </w:r>
      <w:r>
        <w:rPr>
          <w:rStyle w:val="18"/>
          <w:rFonts w:hint="default" w:ascii="Times New Roman" w:hAnsi="Times New Roman" w:eastAsia="仿宋" w:cs="Times New Roman"/>
          <w:kern w:val="0"/>
          <w:sz w:val="24"/>
          <w:szCs w:val="24"/>
          <w:lang w:val="en-US" w:eastAsia="zh-CN" w:bidi="ar-SA"/>
        </w:rPr>
        <w:t>污水处理厂</w:t>
      </w:r>
      <w:r>
        <w:rPr>
          <w:rStyle w:val="18"/>
          <w:rFonts w:hint="eastAsia" w:ascii="Times New Roman" w:hAnsi="Times New Roman" w:eastAsia="仿宋" w:cs="Times New Roman"/>
          <w:kern w:val="0"/>
          <w:sz w:val="24"/>
          <w:szCs w:val="24"/>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Style w:val="18"/>
          <w:rFonts w:hint="default" w:ascii="Times New Roman" w:hAnsi="Times New Roman" w:eastAsia="仿宋" w:cs="Times New Roman"/>
          <w:kern w:val="0"/>
          <w:sz w:val="24"/>
          <w:szCs w:val="24"/>
          <w:lang w:val="en-US" w:eastAsia="zh-CN" w:bidi="ar-SA"/>
        </w:rPr>
      </w:pPr>
      <w:r>
        <w:rPr>
          <w:rStyle w:val="18"/>
          <w:rFonts w:hint="eastAsia" w:ascii="Times New Roman" w:hAnsi="Times New Roman" w:eastAsia="仿宋" w:cs="Times New Roman"/>
          <w:kern w:val="0"/>
          <w:sz w:val="24"/>
          <w:szCs w:val="24"/>
          <w:lang w:val="en-US" w:eastAsia="zh-CN" w:bidi="ar-SA"/>
        </w:rPr>
        <w:t>本项目维护期噪声主要为除臭系统风机噪声、渗滤液导排井潜水泵水泵噪声，</w:t>
      </w:r>
      <w:r>
        <w:rPr>
          <w:rStyle w:val="18"/>
          <w:rFonts w:hint="default" w:ascii="Times New Roman" w:hAnsi="Times New Roman" w:eastAsia="仿宋" w:cs="Times New Roman"/>
          <w:kern w:val="0"/>
          <w:sz w:val="24"/>
          <w:szCs w:val="24"/>
          <w:lang w:val="en-US" w:eastAsia="zh-CN" w:bidi="ar-SA"/>
        </w:rPr>
        <w:t>通过采取隔声、消声、减震等措施降低噪声，保证其场界噪声满足《工业企业厂界环境噪声排放标准》(</w:t>
      </w:r>
      <w:r>
        <w:rPr>
          <w:rStyle w:val="18"/>
          <w:rFonts w:hint="default" w:ascii="Times New Roman" w:hAnsi="Times New Roman" w:eastAsia="仿宋" w:cs="Times New Roman"/>
          <w:kern w:val="0"/>
          <w:sz w:val="24"/>
          <w:szCs w:val="24"/>
          <w:lang w:val="en-US" w:eastAsia="en-US" w:bidi="ar-SA"/>
        </w:rPr>
        <w:t>GB12348-2008</w:t>
      </w:r>
      <w:r>
        <w:rPr>
          <w:rStyle w:val="18"/>
          <w:rFonts w:hint="default" w:ascii="Times New Roman" w:hAnsi="Times New Roman" w:eastAsia="仿宋" w:cs="Times New Roman"/>
          <w:kern w:val="0"/>
          <w:sz w:val="24"/>
          <w:szCs w:val="24"/>
          <w:lang w:val="en-US" w:eastAsia="zh-CN" w:bidi="ar-SA"/>
        </w:rPr>
        <w:t>)中中相应标准。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Style w:val="18"/>
          <w:rFonts w:hint="default" w:ascii="Times New Roman" w:hAnsi="Times New Roman" w:eastAsia="仿宋" w:cs="Times New Roman"/>
          <w:kern w:val="0"/>
          <w:sz w:val="24"/>
          <w:szCs w:val="24"/>
          <w:lang w:val="en-US" w:eastAsia="zh-CN" w:bidi="ar-SA"/>
        </w:rPr>
      </w:pPr>
      <w:r>
        <w:rPr>
          <w:rStyle w:val="18"/>
          <w:rFonts w:hint="eastAsia" w:ascii="Times New Roman" w:hAnsi="Times New Roman" w:eastAsia="仿宋" w:cs="Times New Roman"/>
          <w:kern w:val="0"/>
          <w:sz w:val="24"/>
          <w:szCs w:val="24"/>
          <w:lang w:val="en-US" w:eastAsia="zh-CN" w:bidi="ar-SA"/>
        </w:rPr>
        <w:t>本</w:t>
      </w:r>
      <w:r>
        <w:rPr>
          <w:rStyle w:val="18"/>
          <w:rFonts w:hint="default" w:ascii="Times New Roman" w:hAnsi="Times New Roman" w:eastAsia="仿宋" w:cs="Times New Roman"/>
          <w:kern w:val="0"/>
          <w:sz w:val="24"/>
          <w:szCs w:val="24"/>
          <w:lang w:val="en-US" w:eastAsia="zh-CN" w:bidi="ar-SA"/>
        </w:rPr>
        <w:t>项目</w:t>
      </w:r>
      <w:r>
        <w:rPr>
          <w:rStyle w:val="18"/>
          <w:rFonts w:hint="eastAsia" w:ascii="Times New Roman" w:hAnsi="Times New Roman" w:eastAsia="仿宋" w:cs="Times New Roman"/>
          <w:kern w:val="0"/>
          <w:sz w:val="24"/>
          <w:szCs w:val="24"/>
          <w:lang w:val="en-US" w:eastAsia="zh-CN" w:bidi="ar-SA"/>
        </w:rPr>
        <w:t>维护期</w:t>
      </w:r>
      <w:r>
        <w:rPr>
          <w:rStyle w:val="18"/>
          <w:rFonts w:hint="default" w:ascii="Times New Roman" w:hAnsi="Times New Roman" w:eastAsia="仿宋" w:cs="Times New Roman"/>
          <w:kern w:val="0"/>
          <w:sz w:val="24"/>
          <w:szCs w:val="24"/>
          <w:lang w:val="en-US" w:eastAsia="zh-CN" w:bidi="ar-SA"/>
        </w:rPr>
        <w:t>各类固体废物可得到合理有效处置。</w:t>
      </w:r>
    </w:p>
    <w:p>
      <w:pPr>
        <w:adjustRightInd w:val="0"/>
        <w:snapToGrid w:val="0"/>
        <w:spacing w:line="360" w:lineRule="auto"/>
        <w:outlineLvl w:val="0"/>
        <w:rPr>
          <w:rFonts w:hint="default" w:ascii="Times New Roman" w:hAnsi="Times New Roman" w:eastAsia="仿宋" w:cs="Times New Roman"/>
          <w:b/>
          <w:bCs/>
          <w:color w:val="000000" w:themeColor="text1"/>
          <w:kern w:val="2"/>
          <w:sz w:val="28"/>
          <w:szCs w:val="28"/>
          <w:lang w:eastAsia="zh-CN"/>
          <w14:textFill>
            <w14:solidFill>
              <w14:schemeClr w14:val="tx1"/>
            </w14:solidFill>
          </w14:textFill>
        </w:rPr>
      </w:pPr>
      <w:bookmarkStart w:id="3" w:name="_Toc11749"/>
      <w:r>
        <w:rPr>
          <w:rFonts w:hint="default" w:ascii="Times New Roman" w:hAnsi="Times New Roman" w:eastAsia="仿宋" w:cs="Times New Roman"/>
          <w:b/>
          <w:bCs/>
          <w:color w:val="000000" w:themeColor="text1"/>
          <w:kern w:val="2"/>
          <w:sz w:val="28"/>
          <w:szCs w:val="28"/>
          <w:lang w:val="en-US" w:eastAsia="zh-CN"/>
          <w14:textFill>
            <w14:solidFill>
              <w14:schemeClr w14:val="tx1"/>
            </w14:solidFill>
          </w14:textFill>
        </w:rPr>
        <w:t>五、</w:t>
      </w:r>
      <w:r>
        <w:rPr>
          <w:rFonts w:hint="default" w:ascii="Times New Roman" w:hAnsi="Times New Roman" w:eastAsia="仿宋" w:cs="Times New Roman"/>
          <w:b/>
          <w:bCs/>
          <w:color w:val="000000" w:themeColor="text1"/>
          <w:kern w:val="2"/>
          <w:sz w:val="28"/>
          <w:szCs w:val="28"/>
          <w:lang w:eastAsia="zh-CN"/>
          <w14:textFill>
            <w14:solidFill>
              <w14:schemeClr w14:val="tx1"/>
            </w14:solidFill>
          </w14:textFill>
        </w:rPr>
        <w:t>主要环境影响</w:t>
      </w:r>
      <w:bookmarkEnd w:id="3"/>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default" w:ascii="Times New Roman" w:hAnsi="Times New Roman" w:eastAsia="仿宋" w:cs="Times New Roman"/>
          <w:snapToGrid w:val="0"/>
          <w:kern w:val="28"/>
          <w:sz w:val="24"/>
          <w:szCs w:val="22"/>
          <w:highlight w:val="none"/>
        </w:rPr>
      </w:pPr>
      <w:r>
        <w:rPr>
          <w:rFonts w:hint="default" w:ascii="Times New Roman" w:hAnsi="Times New Roman" w:eastAsia="仿宋" w:cs="Times New Roman"/>
          <w:snapToGrid w:val="0"/>
          <w:kern w:val="28"/>
          <w:sz w:val="24"/>
          <w:szCs w:val="22"/>
          <w:highlight w:val="none"/>
        </w:rPr>
        <w:t>（1）施工期</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eastAsia="仿宋" w:cs="Times New Roman"/>
          <w:snapToGrid w:val="0"/>
          <w:kern w:val="28"/>
          <w:sz w:val="24"/>
          <w:szCs w:val="22"/>
        </w:rPr>
      </w:pPr>
      <w:r>
        <w:rPr>
          <w:rFonts w:hint="default" w:ascii="Times New Roman" w:hAnsi="Times New Roman" w:eastAsia="仿宋" w:cs="Times New Roman"/>
          <w:snapToGrid w:val="0"/>
          <w:kern w:val="28"/>
          <w:sz w:val="24"/>
          <w:szCs w:val="22"/>
        </w:rPr>
        <w:t>①大气环境影响预测结果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eastAsia="仿宋" w:cs="Times New Roman"/>
          <w:snapToGrid w:val="0"/>
          <w:kern w:val="28"/>
          <w:sz w:val="24"/>
          <w:szCs w:val="22"/>
          <w:lang w:val="en-US" w:eastAsia="zh-CN"/>
        </w:rPr>
      </w:pPr>
      <w:r>
        <w:rPr>
          <w:rFonts w:hint="default" w:ascii="Times New Roman" w:hAnsi="Times New Roman" w:eastAsia="仿宋" w:cs="Times New Roman"/>
          <w:snapToGrid w:val="0"/>
          <w:kern w:val="28"/>
          <w:sz w:val="24"/>
          <w:szCs w:val="22"/>
        </w:rPr>
        <w:t>建设项目施工过程的阶段性和区域性较明显，且所在地的大气扩散条件较好，空气湿润，降水量大，这在一定程度上可减轻扬尘的影响</w:t>
      </w:r>
      <w:r>
        <w:rPr>
          <w:rFonts w:hint="default" w:ascii="Times New Roman" w:hAnsi="Times New Roman" w:eastAsia="仿宋" w:cs="Times New Roman"/>
          <w:snapToGrid w:val="0"/>
          <w:kern w:val="28"/>
          <w:sz w:val="24"/>
          <w:szCs w:val="22"/>
          <w:lang w:eastAsia="zh-CN"/>
        </w:rPr>
        <w:t>；</w:t>
      </w:r>
      <w:r>
        <w:rPr>
          <w:rFonts w:hint="default" w:ascii="Times New Roman" w:hAnsi="Times New Roman" w:eastAsia="仿宋" w:cs="Times New Roman"/>
          <w:snapToGrid w:val="0"/>
          <w:kern w:val="28"/>
          <w:sz w:val="24"/>
          <w:szCs w:val="22"/>
          <w:lang w:val="en-US" w:eastAsia="zh-CN"/>
        </w:rPr>
        <w:t>项目施工机械相对分散，尾气排放源强不大，表现为间歇性排放特征，且是无组织排放，</w:t>
      </w:r>
      <w:r>
        <w:rPr>
          <w:rFonts w:hint="default" w:ascii="Times New Roman" w:hAnsi="Times New Roman" w:eastAsia="仿宋" w:cs="Times New Roman"/>
          <w:snapToGrid w:val="0"/>
          <w:kern w:val="28"/>
          <w:sz w:val="24"/>
          <w:szCs w:val="22"/>
        </w:rPr>
        <w:t>因此建设方应合理安排施工时间，加强施工期污染防治措施，并做好与周边企业的沟通工作</w:t>
      </w:r>
      <w:r>
        <w:rPr>
          <w:rFonts w:hint="default" w:ascii="Times New Roman" w:hAnsi="Times New Roman" w:eastAsia="仿宋" w:cs="Times New Roman"/>
          <w:snapToGrid w:val="0"/>
          <w:kern w:val="28"/>
          <w:sz w:val="24"/>
          <w:szCs w:val="22"/>
          <w:lang w:eastAsia="zh-CN"/>
        </w:rPr>
        <w:t>；</w:t>
      </w:r>
      <w:r>
        <w:rPr>
          <w:rFonts w:hint="default" w:ascii="Times New Roman" w:hAnsi="Times New Roman" w:eastAsia="仿宋" w:cs="Times New Roman"/>
          <w:snapToGrid w:val="0"/>
          <w:kern w:val="28"/>
          <w:sz w:val="24"/>
          <w:szCs w:val="22"/>
          <w:lang w:val="en-US" w:eastAsia="zh-CN"/>
        </w:rPr>
        <w:t>施工期，填埋场整形作业过程中产生的臭气瞬间是较大的，整理后立即进行覆土作业，可减少臭气的影响时间。堆体整形后场区臭气浓度也将较快下降。另外，采用分区施工的方式，减少暴露面积、喷洒防臭剂等措施控制和减缓恶臭对环境的影响。因此，施工期臭气不会对周围环境及村庄的空气造成明显不利影响。</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eastAsia="仿宋" w:cs="Times New Roman"/>
          <w:snapToGrid w:val="0"/>
          <w:kern w:val="28"/>
          <w:sz w:val="24"/>
          <w:szCs w:val="22"/>
        </w:rPr>
      </w:pPr>
      <w:r>
        <w:rPr>
          <w:rFonts w:hint="default" w:ascii="Times New Roman" w:hAnsi="Times New Roman" w:eastAsia="仿宋" w:cs="Times New Roman"/>
          <w:snapToGrid w:val="0"/>
          <w:kern w:val="28"/>
          <w:sz w:val="24"/>
          <w:szCs w:val="22"/>
        </w:rPr>
        <w:t>②地表水环境影响预测结果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eastAsia="仿宋" w:cs="Times New Roman"/>
          <w:snapToGrid w:val="0"/>
          <w:kern w:val="28"/>
          <w:sz w:val="24"/>
          <w:szCs w:val="22"/>
        </w:rPr>
      </w:pPr>
      <w:r>
        <w:rPr>
          <w:rFonts w:hint="default" w:ascii="Times New Roman" w:hAnsi="Times New Roman" w:eastAsia="仿宋" w:cs="Times New Roman"/>
          <w:snapToGrid w:val="0"/>
          <w:kern w:val="28"/>
          <w:sz w:val="24"/>
          <w:szCs w:val="22"/>
        </w:rPr>
        <w:t>本项目施工人员生活污水依托项目周边公共卫生间的化粪池预处理后，</w:t>
      </w:r>
      <w:r>
        <w:rPr>
          <w:rFonts w:hint="default" w:ascii="Times New Roman" w:hAnsi="Times New Roman" w:eastAsia="仿宋" w:cs="Times New Roman"/>
          <w:snapToGrid w:val="0"/>
          <w:kern w:val="28"/>
          <w:sz w:val="24"/>
          <w:szCs w:val="22"/>
          <w:lang w:eastAsia="zh-CN"/>
        </w:rPr>
        <w:t>排入周边</w:t>
      </w:r>
      <w:r>
        <w:rPr>
          <w:rFonts w:hint="default" w:ascii="Times New Roman" w:hAnsi="Times New Roman" w:eastAsia="仿宋" w:cs="Times New Roman"/>
          <w:snapToGrid w:val="0"/>
          <w:kern w:val="28"/>
          <w:sz w:val="24"/>
          <w:szCs w:val="22"/>
        </w:rPr>
        <w:t>市政污水管网进入</w:t>
      </w:r>
      <w:r>
        <w:rPr>
          <w:rFonts w:hint="default" w:ascii="Times New Roman" w:hAnsi="Times New Roman" w:eastAsia="仿宋" w:cs="Times New Roman"/>
          <w:snapToGrid w:val="0"/>
          <w:kern w:val="28"/>
          <w:sz w:val="24"/>
          <w:szCs w:val="22"/>
          <w:lang w:eastAsia="zh-CN"/>
        </w:rPr>
        <w:t>六圩</w:t>
      </w:r>
      <w:r>
        <w:rPr>
          <w:rFonts w:hint="default" w:ascii="Times New Roman" w:hAnsi="Times New Roman" w:eastAsia="仿宋" w:cs="Times New Roman"/>
          <w:snapToGrid w:val="0"/>
          <w:kern w:val="28"/>
          <w:sz w:val="24"/>
          <w:szCs w:val="22"/>
        </w:rPr>
        <w:t>污水处理厂；生产废水经隔油池、沉淀池预处理后用于场地洒水抑尘，不外排，对环境的影响很小</w:t>
      </w:r>
      <w:r>
        <w:rPr>
          <w:rFonts w:hint="default" w:ascii="Times New Roman" w:hAnsi="Times New Roman" w:eastAsia="仿宋" w:cs="Times New Roman"/>
          <w:snapToGrid w:val="0"/>
          <w:kern w:val="28"/>
          <w:sz w:val="24"/>
          <w:szCs w:val="22"/>
          <w:lang w:eastAsia="zh-CN"/>
        </w:rPr>
        <w:t>；</w:t>
      </w:r>
      <w:r>
        <w:rPr>
          <w:rFonts w:hint="default" w:ascii="Times New Roman" w:hAnsi="Times New Roman" w:eastAsia="仿宋" w:cs="Times New Roman"/>
          <w:snapToGrid w:val="0"/>
          <w:kern w:val="28"/>
          <w:sz w:val="24"/>
          <w:szCs w:val="22"/>
          <w:lang w:val="en-US" w:eastAsia="zh-CN"/>
        </w:rPr>
        <w:t>填埋场在堆体整形过程产生的垃圾渗滤液</w:t>
      </w:r>
      <w:r>
        <w:rPr>
          <w:rFonts w:hint="default" w:ascii="Times New Roman" w:hAnsi="Times New Roman" w:eastAsia="仿宋" w:cs="Times New Roman"/>
          <w:snapToGrid w:val="0"/>
          <w:kern w:val="28"/>
          <w:sz w:val="24"/>
          <w:szCs w:val="22"/>
        </w:rPr>
        <w:t>收集于渗滤液调节池内，</w:t>
      </w:r>
      <w:r>
        <w:rPr>
          <w:rFonts w:hint="default" w:ascii="Times New Roman" w:hAnsi="Times New Roman" w:eastAsia="仿宋" w:cs="Times New Roman"/>
          <w:snapToGrid w:val="0"/>
          <w:kern w:val="28"/>
          <w:sz w:val="24"/>
          <w:szCs w:val="22"/>
          <w:lang w:val="en-US" w:eastAsia="zh-CN"/>
        </w:rPr>
        <w:t>定期</w:t>
      </w:r>
      <w:r>
        <w:rPr>
          <w:rFonts w:hint="default" w:ascii="Times New Roman" w:hAnsi="Times New Roman" w:eastAsia="仿宋" w:cs="Times New Roman"/>
          <w:snapToGrid w:val="0"/>
          <w:kern w:val="28"/>
          <w:sz w:val="24"/>
          <w:szCs w:val="22"/>
        </w:rPr>
        <w:t>由罐车按指定路线外运至扬州泰达环保有限公司</w:t>
      </w:r>
      <w:r>
        <w:rPr>
          <w:rFonts w:hint="default" w:ascii="Times New Roman" w:hAnsi="Times New Roman" w:eastAsia="仿宋" w:cs="Times New Roman"/>
          <w:snapToGrid w:val="0"/>
          <w:kern w:val="28"/>
          <w:sz w:val="24"/>
          <w:szCs w:val="22"/>
          <w:lang w:val="en-US" w:eastAsia="zh-CN"/>
        </w:rPr>
        <w:t>现有污水处理站预处理</w:t>
      </w:r>
      <w:r>
        <w:rPr>
          <w:rFonts w:hint="default" w:ascii="Times New Roman" w:hAnsi="Times New Roman" w:eastAsia="仿宋" w:cs="Times New Roman"/>
          <w:snapToGrid w:val="0"/>
          <w:kern w:val="28"/>
          <w:sz w:val="24"/>
          <w:szCs w:val="22"/>
        </w:rPr>
        <w:t>，</w:t>
      </w:r>
      <w:r>
        <w:rPr>
          <w:rFonts w:hint="default" w:ascii="Times New Roman" w:hAnsi="Times New Roman" w:eastAsia="仿宋" w:cs="Times New Roman"/>
          <w:snapToGrid w:val="0"/>
          <w:kern w:val="28"/>
          <w:sz w:val="24"/>
          <w:szCs w:val="22"/>
          <w:lang w:val="en-US" w:eastAsia="zh-CN"/>
        </w:rPr>
        <w:t>处理达标后</w:t>
      </w:r>
      <w:r>
        <w:rPr>
          <w:rFonts w:hint="default" w:ascii="Times New Roman" w:hAnsi="Times New Roman" w:eastAsia="仿宋" w:cs="Times New Roman"/>
          <w:snapToGrid w:val="0"/>
          <w:kern w:val="28"/>
          <w:sz w:val="24"/>
          <w:szCs w:val="22"/>
        </w:rPr>
        <w:t>再由市政污水管网汇入</w:t>
      </w:r>
      <w:r>
        <w:rPr>
          <w:rFonts w:hint="default" w:ascii="Times New Roman" w:hAnsi="Times New Roman" w:eastAsia="仿宋" w:cs="Times New Roman"/>
          <w:snapToGrid w:val="0"/>
          <w:kern w:val="28"/>
          <w:sz w:val="24"/>
          <w:szCs w:val="22"/>
          <w:lang w:val="en-US" w:eastAsia="zh-CN"/>
        </w:rPr>
        <w:t>汤汪</w:t>
      </w:r>
      <w:r>
        <w:rPr>
          <w:rFonts w:hint="default" w:ascii="Times New Roman" w:hAnsi="Times New Roman" w:eastAsia="仿宋" w:cs="Times New Roman"/>
          <w:snapToGrid w:val="0"/>
          <w:kern w:val="28"/>
          <w:sz w:val="24"/>
          <w:szCs w:val="22"/>
        </w:rPr>
        <w:t>污水处理厂。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eastAsia="仿宋" w:cs="Times New Roman"/>
          <w:snapToGrid w:val="0"/>
          <w:kern w:val="28"/>
          <w:sz w:val="24"/>
          <w:szCs w:val="22"/>
        </w:rPr>
      </w:pPr>
      <w:r>
        <w:rPr>
          <w:rFonts w:hint="default" w:ascii="Times New Roman" w:hAnsi="Times New Roman" w:eastAsia="仿宋" w:cs="Times New Roman"/>
          <w:snapToGrid w:val="0"/>
          <w:kern w:val="28"/>
          <w:sz w:val="24"/>
          <w:szCs w:val="22"/>
        </w:rPr>
        <w:t>③声环境影响预测结果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eastAsia="仿宋" w:cs="Times New Roman"/>
          <w:snapToGrid w:val="0"/>
          <w:kern w:val="28"/>
          <w:sz w:val="24"/>
          <w:szCs w:val="22"/>
        </w:rPr>
      </w:pPr>
      <w:r>
        <w:rPr>
          <w:rFonts w:hint="default" w:ascii="Times New Roman" w:hAnsi="Times New Roman" w:eastAsia="仿宋" w:cs="Times New Roman"/>
          <w:snapToGrid w:val="0"/>
          <w:kern w:val="28"/>
          <w:sz w:val="24"/>
          <w:szCs w:val="22"/>
        </w:rPr>
        <w:t>通过采取有效的减震、隔声和消声措施后，各厂界噪声能够满足《建筑施工场界环境噪声排放标准》（GB12523-2011）；同时针对周边</w:t>
      </w:r>
      <w:r>
        <w:rPr>
          <w:rFonts w:hint="default" w:ascii="Times New Roman" w:hAnsi="Times New Roman" w:eastAsia="仿宋" w:cs="Times New Roman"/>
          <w:snapToGrid w:val="0"/>
          <w:kern w:val="28"/>
          <w:sz w:val="24"/>
          <w:szCs w:val="22"/>
          <w:lang w:eastAsia="zh-CN"/>
        </w:rPr>
        <w:t>敏感区</w:t>
      </w:r>
      <w:r>
        <w:rPr>
          <w:rFonts w:hint="default" w:ascii="Times New Roman" w:hAnsi="Times New Roman" w:eastAsia="仿宋" w:cs="Times New Roman"/>
          <w:snapToGrid w:val="0"/>
          <w:kern w:val="28"/>
          <w:sz w:val="24"/>
          <w:szCs w:val="22"/>
        </w:rPr>
        <w:t>采取有效的控制措施后可以降低施工期噪声的影响。</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eastAsia="仿宋" w:cs="Times New Roman"/>
          <w:snapToGrid w:val="0"/>
          <w:kern w:val="28"/>
          <w:sz w:val="24"/>
          <w:szCs w:val="22"/>
        </w:rPr>
      </w:pPr>
      <w:r>
        <w:rPr>
          <w:rFonts w:hint="default" w:ascii="Times New Roman" w:hAnsi="Times New Roman" w:eastAsia="仿宋" w:cs="Times New Roman"/>
          <w:snapToGrid w:val="0"/>
          <w:kern w:val="28"/>
          <w:sz w:val="24"/>
          <w:szCs w:val="22"/>
        </w:rPr>
        <w:t>④固体废物环境影响预测结果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eastAsia="仿宋" w:cs="Times New Roman"/>
          <w:snapToGrid w:val="0"/>
          <w:kern w:val="28"/>
          <w:sz w:val="24"/>
          <w:szCs w:val="22"/>
        </w:rPr>
      </w:pPr>
      <w:r>
        <w:rPr>
          <w:rFonts w:hint="default" w:ascii="Times New Roman" w:hAnsi="Times New Roman" w:eastAsia="仿宋" w:cs="Times New Roman"/>
          <w:snapToGrid w:val="0"/>
          <w:kern w:val="28"/>
          <w:sz w:val="24"/>
          <w:szCs w:val="22"/>
        </w:rPr>
        <w:t>本项目施工期产生的固体废物均得到了妥善处置和合理利用，可做到固废“零排放”，对环境的影响可减至最小程度。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eastAsia="仿宋" w:cs="Times New Roman"/>
          <w:snapToGrid w:val="0"/>
          <w:kern w:val="28"/>
          <w:sz w:val="24"/>
          <w:szCs w:val="22"/>
        </w:rPr>
      </w:pPr>
      <w:r>
        <w:rPr>
          <w:rFonts w:hint="default" w:ascii="Times New Roman" w:hAnsi="Times New Roman" w:eastAsia="仿宋" w:cs="Times New Roman"/>
          <w:snapToGrid w:val="0"/>
          <w:kern w:val="28"/>
          <w:sz w:val="24"/>
          <w:szCs w:val="22"/>
        </w:rPr>
        <w:t>由此可见，本项目施工期各污染物经采取有效措施治理后，仍不可避免会对其周边环保目标的造成一定程度的影响，因此建设方在合理安排施工时间，加强施工期污染防治措施的同时，还应做好与周边居民的沟通工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eastAsia="仿宋" w:cs="Times New Roman"/>
          <w:snapToGrid w:val="0"/>
          <w:kern w:val="28"/>
          <w:sz w:val="24"/>
          <w:szCs w:val="22"/>
        </w:rPr>
      </w:pPr>
      <w:r>
        <w:rPr>
          <w:rFonts w:hint="default" w:ascii="Times New Roman" w:hAnsi="Times New Roman" w:eastAsia="仿宋" w:cs="Times New Roman"/>
          <w:snapToGrid w:val="0"/>
          <w:kern w:val="28"/>
          <w:sz w:val="24"/>
          <w:szCs w:val="22"/>
        </w:rPr>
        <w:t>（2）</w:t>
      </w:r>
      <w:r>
        <w:rPr>
          <w:rFonts w:hint="eastAsia" w:ascii="Times New Roman" w:hAnsi="Times New Roman" w:eastAsia="仿宋" w:cs="Times New Roman"/>
          <w:snapToGrid w:val="0"/>
          <w:kern w:val="28"/>
          <w:sz w:val="24"/>
          <w:szCs w:val="22"/>
          <w:lang w:eastAsia="zh-CN"/>
        </w:rPr>
        <w:t>封场维护</w:t>
      </w:r>
      <w:r>
        <w:rPr>
          <w:rFonts w:hint="default" w:ascii="Times New Roman" w:hAnsi="Times New Roman" w:eastAsia="仿宋" w:cs="Times New Roman"/>
          <w:snapToGrid w:val="0"/>
          <w:kern w:val="28"/>
          <w:sz w:val="24"/>
          <w:szCs w:val="22"/>
        </w:rPr>
        <w:t>期</w:t>
      </w:r>
    </w:p>
    <w:p>
      <w:pPr>
        <w:adjustRightInd w:val="0"/>
        <w:snapToGrid w:val="0"/>
        <w:spacing w:line="360" w:lineRule="auto"/>
        <w:ind w:firstLine="480" w:firstLineChars="200"/>
        <w:rPr>
          <w:rStyle w:val="18"/>
          <w:rFonts w:hint="default" w:ascii="Times New Roman" w:hAnsi="Times New Roman" w:eastAsia="仿宋" w:cs="Times New Roman"/>
          <w:kern w:val="0"/>
          <w:sz w:val="24"/>
          <w:szCs w:val="24"/>
          <w:lang w:val="en-US" w:eastAsia="zh-CN" w:bidi="ar-SA"/>
        </w:rPr>
      </w:pPr>
      <w:r>
        <w:rPr>
          <w:rStyle w:val="18"/>
          <w:rFonts w:hint="default" w:ascii="Times New Roman" w:hAnsi="Times New Roman" w:eastAsia="仿宋" w:cs="Times New Roman"/>
          <w:kern w:val="0"/>
          <w:sz w:val="24"/>
          <w:szCs w:val="24"/>
          <w:lang w:val="en-US" w:eastAsia="zh-CN" w:bidi="ar-SA"/>
        </w:rPr>
        <w:t>①废水</w:t>
      </w:r>
    </w:p>
    <w:p>
      <w:pPr>
        <w:adjustRightInd w:val="0"/>
        <w:snapToGrid w:val="0"/>
        <w:spacing w:line="360" w:lineRule="auto"/>
        <w:ind w:firstLine="480" w:firstLineChars="200"/>
        <w:rPr>
          <w:rStyle w:val="18"/>
          <w:rFonts w:hint="default" w:ascii="Times New Roman" w:hAnsi="Times New Roman" w:eastAsia="仿宋" w:cs="Times New Roman"/>
          <w:kern w:val="0"/>
          <w:sz w:val="24"/>
          <w:szCs w:val="24"/>
          <w:lang w:val="en-US" w:eastAsia="zh-CN" w:bidi="ar-SA"/>
        </w:rPr>
      </w:pPr>
      <w:r>
        <w:rPr>
          <w:rStyle w:val="18"/>
          <w:rFonts w:hint="eastAsia" w:ascii="Times New Roman" w:hAnsi="Times New Roman" w:eastAsia="仿宋" w:cs="Times New Roman"/>
          <w:kern w:val="0"/>
          <w:sz w:val="24"/>
          <w:szCs w:val="24"/>
          <w:lang w:val="en-US" w:eastAsia="zh-CN" w:bidi="ar-SA"/>
        </w:rPr>
        <w:t>本项目封场后废水主要为渗滤液，</w:t>
      </w:r>
      <w:r>
        <w:rPr>
          <w:rStyle w:val="18"/>
          <w:rFonts w:hint="default" w:ascii="Times New Roman" w:hAnsi="Times New Roman" w:eastAsia="仿宋" w:cs="Times New Roman"/>
          <w:kern w:val="0"/>
          <w:sz w:val="24"/>
          <w:szCs w:val="24"/>
          <w:lang w:val="en-US" w:eastAsia="zh-CN" w:bidi="ar-SA"/>
        </w:rPr>
        <w:t>经收集后暂存于调节池内，</w:t>
      </w:r>
      <w:r>
        <w:rPr>
          <w:rStyle w:val="18"/>
          <w:rFonts w:hint="eastAsia" w:ascii="Times New Roman" w:hAnsi="Times New Roman" w:eastAsia="仿宋" w:cs="Times New Roman"/>
          <w:kern w:val="0"/>
          <w:sz w:val="24"/>
          <w:szCs w:val="24"/>
          <w:lang w:val="en-US" w:eastAsia="zh-CN" w:bidi="ar-SA"/>
        </w:rPr>
        <w:t>定期</w:t>
      </w:r>
      <w:r>
        <w:rPr>
          <w:rStyle w:val="18"/>
          <w:rFonts w:hint="default" w:ascii="Times New Roman" w:hAnsi="Times New Roman" w:eastAsia="仿宋" w:cs="Times New Roman"/>
          <w:kern w:val="0"/>
          <w:sz w:val="24"/>
          <w:szCs w:val="24"/>
          <w:lang w:val="en-US" w:eastAsia="zh-CN" w:bidi="ar-SA"/>
        </w:rPr>
        <w:t>由罐车按指定路线外运至扬州泰达环保有限公司</w:t>
      </w:r>
      <w:r>
        <w:rPr>
          <w:rStyle w:val="18"/>
          <w:rFonts w:hint="eastAsia" w:ascii="Times New Roman" w:hAnsi="Times New Roman" w:eastAsia="仿宋" w:cs="Times New Roman"/>
          <w:kern w:val="0"/>
          <w:sz w:val="24"/>
          <w:szCs w:val="24"/>
          <w:lang w:val="en-US" w:eastAsia="zh-CN" w:bidi="ar-SA"/>
        </w:rPr>
        <w:t>现有污水处理站预处理</w:t>
      </w:r>
      <w:r>
        <w:rPr>
          <w:rStyle w:val="18"/>
          <w:rFonts w:hint="default" w:ascii="Times New Roman" w:hAnsi="Times New Roman" w:eastAsia="仿宋" w:cs="Times New Roman"/>
          <w:kern w:val="0"/>
          <w:sz w:val="24"/>
          <w:szCs w:val="24"/>
          <w:lang w:val="en-US" w:eastAsia="zh-CN" w:bidi="ar-SA"/>
        </w:rPr>
        <w:t>，</w:t>
      </w:r>
      <w:r>
        <w:rPr>
          <w:rStyle w:val="18"/>
          <w:rFonts w:hint="eastAsia" w:ascii="Times New Roman" w:hAnsi="Times New Roman" w:eastAsia="仿宋" w:cs="Times New Roman"/>
          <w:kern w:val="0"/>
          <w:sz w:val="24"/>
          <w:szCs w:val="24"/>
          <w:lang w:val="en-US" w:eastAsia="zh-CN" w:bidi="ar-SA"/>
        </w:rPr>
        <w:t>处理达标后</w:t>
      </w:r>
      <w:r>
        <w:rPr>
          <w:rStyle w:val="18"/>
          <w:rFonts w:hint="default" w:ascii="Times New Roman" w:hAnsi="Times New Roman" w:eastAsia="仿宋" w:cs="Times New Roman"/>
          <w:kern w:val="0"/>
          <w:sz w:val="24"/>
          <w:szCs w:val="24"/>
          <w:lang w:val="en-US" w:eastAsia="zh-CN" w:bidi="ar-SA"/>
        </w:rPr>
        <w:t>再由市政污水管网汇入</w:t>
      </w:r>
      <w:r>
        <w:rPr>
          <w:rStyle w:val="18"/>
          <w:rFonts w:hint="eastAsia" w:ascii="Times New Roman" w:hAnsi="Times New Roman" w:eastAsia="仿宋" w:cs="Times New Roman"/>
          <w:kern w:val="0"/>
          <w:sz w:val="24"/>
          <w:szCs w:val="24"/>
          <w:lang w:val="en-US" w:eastAsia="zh-CN" w:bidi="ar-SA"/>
        </w:rPr>
        <w:t>汤汪</w:t>
      </w:r>
      <w:r>
        <w:rPr>
          <w:rStyle w:val="18"/>
          <w:rFonts w:hint="default" w:ascii="Times New Roman" w:hAnsi="Times New Roman" w:eastAsia="仿宋" w:cs="Times New Roman"/>
          <w:kern w:val="0"/>
          <w:sz w:val="24"/>
          <w:szCs w:val="24"/>
          <w:lang w:val="en-US" w:eastAsia="zh-CN" w:bidi="ar-SA"/>
        </w:rPr>
        <w:t>污水处理厂</w:t>
      </w:r>
      <w:r>
        <w:rPr>
          <w:rFonts w:hint="default" w:ascii="Times New Roman" w:hAnsi="Times New Roman" w:eastAsia="仿宋" w:cs="Times New Roman"/>
          <w:sz w:val="24"/>
          <w:szCs w:val="24"/>
        </w:rPr>
        <w:t>，</w:t>
      </w:r>
      <w:r>
        <w:rPr>
          <w:rStyle w:val="18"/>
          <w:rFonts w:hint="default" w:ascii="Times New Roman" w:hAnsi="Times New Roman" w:eastAsia="仿宋" w:cs="Times New Roman"/>
          <w:kern w:val="0"/>
          <w:sz w:val="24"/>
          <w:szCs w:val="24"/>
          <w:lang w:val="en-US" w:eastAsia="zh-CN" w:bidi="ar-SA"/>
        </w:rPr>
        <w:t>因此对周边环境影响较小。</w:t>
      </w:r>
    </w:p>
    <w:p>
      <w:pPr>
        <w:adjustRightInd w:val="0"/>
        <w:snapToGrid w:val="0"/>
        <w:spacing w:line="360" w:lineRule="auto"/>
        <w:ind w:firstLine="480" w:firstLineChars="200"/>
        <w:rPr>
          <w:rStyle w:val="18"/>
          <w:rFonts w:hint="default" w:ascii="Times New Roman" w:hAnsi="Times New Roman" w:eastAsia="仿宋" w:cs="Times New Roman"/>
          <w:kern w:val="0"/>
          <w:sz w:val="24"/>
          <w:szCs w:val="24"/>
          <w:lang w:val="en-US" w:eastAsia="zh-CN" w:bidi="ar-SA"/>
        </w:rPr>
      </w:pPr>
      <w:r>
        <w:rPr>
          <w:rStyle w:val="18"/>
          <w:rFonts w:hint="default" w:ascii="Times New Roman" w:hAnsi="Times New Roman" w:eastAsia="仿宋" w:cs="Times New Roman"/>
          <w:kern w:val="0"/>
          <w:sz w:val="24"/>
          <w:szCs w:val="24"/>
          <w:lang w:val="en-US" w:eastAsia="zh-CN" w:bidi="ar-SA"/>
        </w:rPr>
        <w:t>②废气</w:t>
      </w:r>
    </w:p>
    <w:p>
      <w:pPr>
        <w:adjustRightInd w:val="0"/>
        <w:snapToGrid w:val="0"/>
        <w:spacing w:line="360" w:lineRule="auto"/>
        <w:ind w:firstLine="480" w:firstLineChars="200"/>
        <w:rPr>
          <w:rStyle w:val="18"/>
          <w:rFonts w:hint="default" w:ascii="Times New Roman" w:hAnsi="Times New Roman" w:eastAsia="仿宋" w:cs="Times New Roman"/>
          <w:kern w:val="0"/>
          <w:sz w:val="24"/>
          <w:szCs w:val="24"/>
          <w:lang w:val="en-US" w:eastAsia="zh-CN" w:bidi="ar-SA"/>
        </w:rPr>
      </w:pPr>
      <w:r>
        <w:rPr>
          <w:rStyle w:val="18"/>
          <w:rFonts w:hint="default" w:ascii="Times New Roman" w:hAnsi="Times New Roman" w:eastAsia="仿宋" w:cs="Times New Roman"/>
          <w:kern w:val="0"/>
          <w:sz w:val="24"/>
          <w:szCs w:val="24"/>
          <w:lang w:val="en-US" w:eastAsia="zh-CN" w:bidi="ar-SA"/>
        </w:rPr>
        <w:t>本项目</w:t>
      </w:r>
      <w:r>
        <w:rPr>
          <w:rStyle w:val="18"/>
          <w:rFonts w:hint="eastAsia" w:ascii="Times New Roman" w:hAnsi="Times New Roman" w:eastAsia="仿宋" w:cs="Times New Roman"/>
          <w:kern w:val="0"/>
          <w:sz w:val="24"/>
          <w:szCs w:val="24"/>
          <w:lang w:val="en-US" w:eastAsia="zh-CN" w:bidi="ar-SA"/>
        </w:rPr>
        <w:t>封场后废气主要为填埋库区填埋气及渗滤液调节池恶臭。</w:t>
      </w:r>
      <w:r>
        <w:rPr>
          <w:rStyle w:val="18"/>
          <w:rFonts w:hint="default" w:ascii="Times New Roman" w:hAnsi="Times New Roman" w:eastAsia="仿宋" w:cs="Times New Roman"/>
          <w:kern w:val="0"/>
          <w:sz w:val="24"/>
          <w:szCs w:val="24"/>
          <w:lang w:val="en-US" w:eastAsia="zh-CN" w:bidi="ar-SA"/>
        </w:rPr>
        <w:t>经预测，各污染源正常排放的污染因子对环境空气敏感目标的最大小时浓度和区域最大地面浓度均低于评价标准，满足当地环境空气质量二类区的功能区划，对周边环境影响较小。</w:t>
      </w:r>
    </w:p>
    <w:p>
      <w:pPr>
        <w:adjustRightInd w:val="0"/>
        <w:snapToGrid w:val="0"/>
        <w:spacing w:line="360" w:lineRule="auto"/>
        <w:ind w:firstLine="480" w:firstLineChars="200"/>
        <w:rPr>
          <w:rStyle w:val="18"/>
          <w:rFonts w:hint="default" w:ascii="Times New Roman" w:hAnsi="Times New Roman" w:eastAsia="仿宋" w:cs="Times New Roman"/>
          <w:kern w:val="0"/>
          <w:sz w:val="24"/>
          <w:szCs w:val="24"/>
          <w:lang w:val="en-US" w:eastAsia="zh-CN" w:bidi="ar-SA"/>
        </w:rPr>
      </w:pPr>
      <w:r>
        <w:rPr>
          <w:rStyle w:val="18"/>
          <w:rFonts w:hint="default" w:ascii="Times New Roman" w:hAnsi="Times New Roman" w:eastAsia="仿宋" w:cs="Times New Roman"/>
          <w:kern w:val="0"/>
          <w:sz w:val="24"/>
          <w:szCs w:val="24"/>
          <w:lang w:val="en-US" w:eastAsia="zh-CN" w:bidi="ar-SA"/>
        </w:rPr>
        <w:t>③噪声</w:t>
      </w:r>
    </w:p>
    <w:p>
      <w:pPr>
        <w:adjustRightInd w:val="0"/>
        <w:snapToGrid w:val="0"/>
        <w:spacing w:line="360" w:lineRule="auto"/>
        <w:ind w:firstLine="480" w:firstLineChars="200"/>
        <w:rPr>
          <w:rStyle w:val="18"/>
          <w:rFonts w:hint="default" w:ascii="Times New Roman" w:hAnsi="Times New Roman" w:eastAsia="仿宋" w:cs="Times New Roman"/>
          <w:kern w:val="0"/>
          <w:sz w:val="24"/>
          <w:szCs w:val="24"/>
          <w:lang w:val="en-US" w:eastAsia="zh-CN" w:bidi="ar-SA"/>
        </w:rPr>
      </w:pPr>
      <w:r>
        <w:rPr>
          <w:rStyle w:val="18"/>
          <w:rFonts w:hint="eastAsia" w:ascii="Times New Roman" w:hAnsi="Times New Roman" w:eastAsia="仿宋" w:cs="Times New Roman"/>
          <w:kern w:val="0"/>
          <w:sz w:val="24"/>
          <w:szCs w:val="24"/>
          <w:lang w:val="en-US" w:eastAsia="zh-CN" w:bidi="ar-SA"/>
        </w:rPr>
        <w:t>项目封场后噪声主要为除臭系统风机噪声、渗滤液导排井潜水泵水泵噪声，</w:t>
      </w:r>
      <w:r>
        <w:rPr>
          <w:rStyle w:val="18"/>
          <w:rFonts w:hint="default" w:ascii="Times New Roman" w:hAnsi="Times New Roman" w:eastAsia="仿宋" w:cs="Times New Roman"/>
          <w:kern w:val="0"/>
          <w:sz w:val="24"/>
          <w:szCs w:val="24"/>
          <w:lang w:val="en-US" w:eastAsia="zh-CN" w:bidi="ar-SA"/>
        </w:rPr>
        <w:t>通过采取隔声、消声等措施降低噪声，厂界噪声达到《工业企业厂界环境噪声排放标准》（GB12348-2008）中相应标准，对环境影响较小。</w:t>
      </w:r>
    </w:p>
    <w:p>
      <w:pPr>
        <w:adjustRightInd w:val="0"/>
        <w:snapToGrid w:val="0"/>
        <w:spacing w:line="360" w:lineRule="auto"/>
        <w:ind w:firstLine="480" w:firstLineChars="200"/>
        <w:rPr>
          <w:rStyle w:val="18"/>
          <w:rFonts w:hint="default" w:ascii="Times New Roman" w:hAnsi="Times New Roman" w:eastAsia="仿宋" w:cs="Times New Roman"/>
          <w:kern w:val="0"/>
          <w:sz w:val="24"/>
          <w:szCs w:val="24"/>
          <w:lang w:val="en-US" w:eastAsia="zh-CN" w:bidi="ar-SA"/>
        </w:rPr>
      </w:pPr>
      <w:r>
        <w:rPr>
          <w:rStyle w:val="18"/>
          <w:rFonts w:hint="default" w:ascii="Times New Roman" w:hAnsi="Times New Roman" w:eastAsia="仿宋" w:cs="Times New Roman"/>
          <w:kern w:val="0"/>
          <w:sz w:val="24"/>
          <w:szCs w:val="24"/>
          <w:lang w:val="en-US" w:eastAsia="zh-CN" w:bidi="ar-SA"/>
        </w:rPr>
        <w:t>④固废</w:t>
      </w:r>
    </w:p>
    <w:p>
      <w:pPr>
        <w:adjustRightInd w:val="0"/>
        <w:snapToGrid w:val="0"/>
        <w:spacing w:line="360" w:lineRule="auto"/>
        <w:ind w:firstLine="480" w:firstLineChars="200"/>
        <w:rPr>
          <w:rStyle w:val="18"/>
          <w:rFonts w:hint="default" w:ascii="Times New Roman" w:hAnsi="Times New Roman" w:eastAsia="仿宋" w:cs="Times New Roman"/>
          <w:kern w:val="0"/>
          <w:sz w:val="24"/>
          <w:szCs w:val="24"/>
          <w:lang w:val="en-US" w:eastAsia="zh-CN" w:bidi="ar-SA"/>
        </w:rPr>
      </w:pPr>
      <w:r>
        <w:rPr>
          <w:rStyle w:val="18"/>
          <w:rFonts w:hint="default" w:ascii="Times New Roman" w:hAnsi="Times New Roman" w:eastAsia="仿宋" w:cs="Times New Roman"/>
          <w:kern w:val="0"/>
          <w:sz w:val="24"/>
          <w:szCs w:val="24"/>
          <w:lang w:val="en-US" w:eastAsia="zh-CN" w:bidi="ar-SA"/>
        </w:rPr>
        <w:t>项目内各类固体废物可得到合理有效处置，对周围环境影响较小。</w:t>
      </w:r>
    </w:p>
    <w:p>
      <w:pPr>
        <w:adjustRightInd w:val="0"/>
        <w:snapToGrid w:val="0"/>
        <w:spacing w:line="360" w:lineRule="auto"/>
        <w:outlineLvl w:val="0"/>
        <w:rPr>
          <w:rFonts w:hint="default" w:ascii="Times New Roman" w:hAnsi="Times New Roman" w:eastAsia="仿宋" w:cs="Times New Roman"/>
          <w:b/>
          <w:bCs/>
          <w:color w:val="000000" w:themeColor="text1"/>
          <w:kern w:val="2"/>
          <w:sz w:val="28"/>
          <w:szCs w:val="28"/>
          <w14:textFill>
            <w14:solidFill>
              <w14:schemeClr w14:val="tx1"/>
            </w14:solidFill>
          </w14:textFill>
        </w:rPr>
      </w:pPr>
      <w:bookmarkStart w:id="4" w:name="_Toc26553"/>
      <w:r>
        <w:rPr>
          <w:rFonts w:hint="default" w:ascii="Times New Roman" w:hAnsi="Times New Roman" w:eastAsia="仿宋" w:cs="Times New Roman"/>
          <w:b/>
          <w:bCs/>
          <w:color w:val="000000" w:themeColor="text1"/>
          <w:kern w:val="2"/>
          <w:sz w:val="28"/>
          <w:szCs w:val="28"/>
          <w:lang w:val="en-US" w:eastAsia="zh-CN"/>
          <w14:textFill>
            <w14:solidFill>
              <w14:schemeClr w14:val="tx1"/>
            </w14:solidFill>
          </w14:textFill>
        </w:rPr>
        <w:t>六、环境保护措施</w:t>
      </w:r>
      <w:bookmarkEnd w:id="4"/>
    </w:p>
    <w:p>
      <w:pPr>
        <w:adjustRightInd w:val="0"/>
        <w:snapToGrid w:val="0"/>
        <w:spacing w:line="360" w:lineRule="auto"/>
        <w:ind w:firstLine="480" w:firstLineChars="200"/>
        <w:rPr>
          <w:rStyle w:val="18"/>
          <w:rFonts w:hint="default" w:ascii="Times New Roman" w:hAnsi="Times New Roman" w:eastAsia="仿宋" w:cs="Times New Roman"/>
          <w:kern w:val="0"/>
          <w:sz w:val="24"/>
          <w:szCs w:val="24"/>
          <w:lang w:val="en-US" w:eastAsia="zh-CN" w:bidi="ar-SA"/>
        </w:rPr>
      </w:pPr>
      <w:r>
        <w:rPr>
          <w:rStyle w:val="18"/>
          <w:rFonts w:hint="default" w:ascii="Times New Roman" w:hAnsi="Times New Roman" w:eastAsia="仿宋" w:cs="Times New Roman"/>
          <w:kern w:val="0"/>
          <w:sz w:val="24"/>
          <w:szCs w:val="24"/>
          <w:lang w:val="en-US" w:eastAsia="zh-CN" w:bidi="ar-SA"/>
        </w:rPr>
        <w:t>建设单位针对污染物产生特点，采取了相应的污染防治措施，使污染物达标排放。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Style w:val="18"/>
          <w:rFonts w:hint="eastAsia" w:ascii="Times New Roman" w:hAnsi="Times New Roman" w:eastAsia="仿宋" w:cs="Times New Roman"/>
          <w:kern w:val="0"/>
          <w:sz w:val="24"/>
          <w:szCs w:val="24"/>
          <w:lang w:val="en-US" w:eastAsia="zh-CN" w:bidi="ar-SA"/>
        </w:rPr>
      </w:pPr>
      <w:r>
        <w:rPr>
          <w:rStyle w:val="18"/>
          <w:rFonts w:hint="eastAsia" w:ascii="Times New Roman" w:hAnsi="Times New Roman" w:eastAsia="仿宋" w:cs="Times New Roman"/>
          <w:kern w:val="0"/>
          <w:sz w:val="24"/>
          <w:szCs w:val="24"/>
          <w:lang w:val="en-US" w:eastAsia="zh-CN" w:bidi="ar-SA"/>
        </w:rPr>
        <w:t>（1）</w:t>
      </w:r>
      <w:r>
        <w:rPr>
          <w:rStyle w:val="18"/>
          <w:rFonts w:hint="default" w:ascii="Times New Roman" w:hAnsi="Times New Roman" w:eastAsia="仿宋" w:cs="Times New Roman"/>
          <w:kern w:val="0"/>
          <w:sz w:val="24"/>
          <w:szCs w:val="24"/>
          <w:lang w:val="en-US" w:eastAsia="zh-CN" w:bidi="ar-SA"/>
        </w:rPr>
        <w:t>本项目</w:t>
      </w:r>
      <w:r>
        <w:rPr>
          <w:rStyle w:val="18"/>
          <w:rFonts w:hint="eastAsia" w:ascii="Times New Roman" w:hAnsi="Times New Roman" w:eastAsia="仿宋" w:cs="Times New Roman"/>
          <w:kern w:val="0"/>
          <w:sz w:val="24"/>
          <w:szCs w:val="24"/>
          <w:lang w:val="en-US" w:eastAsia="zh-CN" w:bidi="ar-SA"/>
        </w:rPr>
        <w:t>封场维护期废气主要为填埋库区填埋气及渗滤液调节池恶臭。</w:t>
      </w:r>
      <w:r>
        <w:rPr>
          <w:rStyle w:val="18"/>
          <w:rFonts w:hint="default" w:ascii="Times New Roman" w:hAnsi="Times New Roman" w:eastAsia="仿宋" w:cs="Times New Roman"/>
          <w:kern w:val="0"/>
          <w:sz w:val="24"/>
          <w:szCs w:val="24"/>
          <w:lang w:val="en-US" w:eastAsia="zh-CN" w:bidi="ar-SA"/>
        </w:rPr>
        <w:t>本填埋场封场表面用HDPE膜覆盖及进行绿化后，可有效控制填埋气从垃圾堆体表面无组织逸散，填埋库区内的填埋气通过填埋气收集系统集中收集后，送入</w:t>
      </w:r>
      <w:r>
        <w:rPr>
          <w:rStyle w:val="18"/>
          <w:rFonts w:hint="eastAsia" w:ascii="Times New Roman" w:hAnsi="Times New Roman" w:eastAsia="仿宋" w:cs="Times New Roman"/>
          <w:kern w:val="0"/>
          <w:sz w:val="24"/>
          <w:szCs w:val="24"/>
          <w:lang w:val="en-US" w:eastAsia="zh-CN" w:bidi="ar-SA"/>
        </w:rPr>
        <w:t>除臭</w:t>
      </w:r>
      <w:r>
        <w:rPr>
          <w:rStyle w:val="18"/>
          <w:rFonts w:hint="default" w:ascii="Times New Roman" w:hAnsi="Times New Roman" w:eastAsia="仿宋" w:cs="Times New Roman"/>
          <w:kern w:val="0"/>
          <w:sz w:val="24"/>
          <w:szCs w:val="24"/>
          <w:lang w:val="en-US" w:eastAsia="zh-CN" w:bidi="ar-SA"/>
        </w:rPr>
        <w:t>系统</w:t>
      </w:r>
      <w:r>
        <w:rPr>
          <w:rStyle w:val="18"/>
          <w:rFonts w:hint="eastAsia" w:ascii="Times New Roman" w:hAnsi="Times New Roman" w:eastAsia="仿宋" w:cs="Times New Roman"/>
          <w:kern w:val="0"/>
          <w:sz w:val="24"/>
          <w:szCs w:val="24"/>
          <w:lang w:val="en-US" w:eastAsia="zh-CN" w:bidi="ar-SA"/>
        </w:rPr>
        <w:t>进行处置（干式过滤器</w:t>
      </w:r>
      <w:r>
        <w:rPr>
          <w:rStyle w:val="18"/>
          <w:rFonts w:hint="default" w:ascii="Times New Roman" w:hAnsi="Times New Roman" w:eastAsia="仿宋" w:cs="Times New Roman"/>
          <w:kern w:val="0"/>
          <w:sz w:val="24"/>
          <w:szCs w:val="24"/>
          <w:lang w:val="en-US" w:eastAsia="zh-CN" w:bidi="ar-SA"/>
        </w:rPr>
        <w:t>+</w:t>
      </w:r>
      <w:r>
        <w:rPr>
          <w:rStyle w:val="18"/>
          <w:rFonts w:hint="eastAsia" w:ascii="Times New Roman" w:hAnsi="Times New Roman" w:eastAsia="仿宋" w:cs="Times New Roman"/>
          <w:kern w:val="0"/>
          <w:sz w:val="24"/>
          <w:szCs w:val="24"/>
          <w:lang w:val="en-US" w:eastAsia="zh-CN" w:bidi="ar-SA"/>
        </w:rPr>
        <w:t>活性炭吸附），处置后的尾气于周边无组织排放；渗滤液调节池内渗滤液因暂存周期短，且密闭暂存，其恶臭采取定期喷洒除臭剂抑制。</w:t>
      </w:r>
    </w:p>
    <w:p>
      <w:pPr>
        <w:adjustRightInd w:val="0"/>
        <w:snapToGrid w:val="0"/>
        <w:spacing w:line="360" w:lineRule="auto"/>
        <w:ind w:firstLine="480" w:firstLineChars="200"/>
        <w:rPr>
          <w:rStyle w:val="18"/>
          <w:rFonts w:hint="default" w:ascii="Times New Roman" w:hAnsi="Times New Roman" w:eastAsia="仿宋" w:cs="Times New Roman"/>
          <w:kern w:val="0"/>
          <w:sz w:val="24"/>
          <w:szCs w:val="24"/>
          <w:lang w:val="en-US" w:eastAsia="zh-CN" w:bidi="ar-SA"/>
        </w:rPr>
      </w:pPr>
      <w:r>
        <w:rPr>
          <w:rStyle w:val="18"/>
          <w:rFonts w:hint="default" w:ascii="Times New Roman" w:hAnsi="Times New Roman" w:eastAsia="仿宋" w:cs="Times New Roman"/>
          <w:kern w:val="0"/>
          <w:sz w:val="24"/>
          <w:szCs w:val="24"/>
          <w:lang w:val="en-US" w:eastAsia="zh-CN" w:bidi="ar-SA"/>
        </w:rPr>
        <w:t>（2）</w:t>
      </w:r>
      <w:r>
        <w:rPr>
          <w:rStyle w:val="18"/>
          <w:rFonts w:hint="eastAsia" w:ascii="Times New Roman" w:hAnsi="Times New Roman" w:eastAsia="仿宋" w:cs="Times New Roman"/>
          <w:kern w:val="0"/>
          <w:sz w:val="24"/>
          <w:szCs w:val="24"/>
          <w:lang w:val="en-US" w:eastAsia="zh-CN" w:bidi="ar-SA"/>
        </w:rPr>
        <w:t>本项目封场维护期不设置驻扎办公，故废水主要为渗滤液，</w:t>
      </w:r>
      <w:r>
        <w:rPr>
          <w:rStyle w:val="18"/>
          <w:rFonts w:hint="default" w:ascii="Times New Roman" w:hAnsi="Times New Roman" w:eastAsia="仿宋" w:cs="Times New Roman"/>
          <w:kern w:val="0"/>
          <w:sz w:val="24"/>
          <w:szCs w:val="24"/>
          <w:lang w:val="en-US" w:eastAsia="zh-CN" w:bidi="ar-SA"/>
        </w:rPr>
        <w:t>经收集后暂存于调节池内，</w:t>
      </w:r>
      <w:r>
        <w:rPr>
          <w:rStyle w:val="18"/>
          <w:rFonts w:hint="eastAsia" w:ascii="Times New Roman" w:hAnsi="Times New Roman" w:eastAsia="仿宋" w:cs="Times New Roman"/>
          <w:kern w:val="0"/>
          <w:sz w:val="24"/>
          <w:szCs w:val="24"/>
          <w:lang w:val="en-US" w:eastAsia="zh-CN" w:bidi="ar-SA"/>
        </w:rPr>
        <w:t>定期</w:t>
      </w:r>
      <w:r>
        <w:rPr>
          <w:rStyle w:val="18"/>
          <w:rFonts w:hint="default" w:ascii="Times New Roman" w:hAnsi="Times New Roman" w:eastAsia="仿宋" w:cs="Times New Roman"/>
          <w:kern w:val="0"/>
          <w:sz w:val="24"/>
          <w:szCs w:val="24"/>
          <w:lang w:val="en-US" w:eastAsia="zh-CN" w:bidi="ar-SA"/>
        </w:rPr>
        <w:t>由罐车按指定路线外运至扬州泰达环保有限公司</w:t>
      </w:r>
      <w:r>
        <w:rPr>
          <w:rStyle w:val="18"/>
          <w:rFonts w:hint="eastAsia" w:ascii="Times New Roman" w:hAnsi="Times New Roman" w:eastAsia="仿宋" w:cs="Times New Roman"/>
          <w:kern w:val="0"/>
          <w:sz w:val="24"/>
          <w:szCs w:val="24"/>
          <w:lang w:val="en-US" w:eastAsia="zh-CN" w:bidi="ar-SA"/>
        </w:rPr>
        <w:t>现有污水处理站预处理</w:t>
      </w:r>
      <w:r>
        <w:rPr>
          <w:rStyle w:val="18"/>
          <w:rFonts w:hint="default" w:ascii="Times New Roman" w:hAnsi="Times New Roman" w:eastAsia="仿宋" w:cs="Times New Roman"/>
          <w:kern w:val="0"/>
          <w:sz w:val="24"/>
          <w:szCs w:val="24"/>
          <w:lang w:val="en-US" w:eastAsia="zh-CN" w:bidi="ar-SA"/>
        </w:rPr>
        <w:t>，</w:t>
      </w:r>
      <w:r>
        <w:rPr>
          <w:rStyle w:val="18"/>
          <w:rFonts w:hint="eastAsia" w:ascii="Times New Roman" w:hAnsi="Times New Roman" w:eastAsia="仿宋" w:cs="Times New Roman"/>
          <w:kern w:val="0"/>
          <w:sz w:val="24"/>
          <w:szCs w:val="24"/>
          <w:lang w:val="en-US" w:eastAsia="zh-CN" w:bidi="ar-SA"/>
        </w:rPr>
        <w:t>处理达标后</w:t>
      </w:r>
      <w:r>
        <w:rPr>
          <w:rStyle w:val="18"/>
          <w:rFonts w:hint="default" w:ascii="Times New Roman" w:hAnsi="Times New Roman" w:eastAsia="仿宋" w:cs="Times New Roman"/>
          <w:kern w:val="0"/>
          <w:sz w:val="24"/>
          <w:szCs w:val="24"/>
          <w:lang w:val="en-US" w:eastAsia="zh-CN" w:bidi="ar-SA"/>
        </w:rPr>
        <w:t>再由市政污水管网汇入</w:t>
      </w:r>
      <w:r>
        <w:rPr>
          <w:rStyle w:val="18"/>
          <w:rFonts w:hint="eastAsia" w:ascii="Times New Roman" w:hAnsi="Times New Roman" w:eastAsia="仿宋" w:cs="Times New Roman"/>
          <w:kern w:val="0"/>
          <w:sz w:val="24"/>
          <w:szCs w:val="24"/>
          <w:lang w:val="en-US" w:eastAsia="zh-CN" w:bidi="ar-SA"/>
        </w:rPr>
        <w:t>汤汪</w:t>
      </w:r>
      <w:r>
        <w:rPr>
          <w:rStyle w:val="18"/>
          <w:rFonts w:hint="default" w:ascii="Times New Roman" w:hAnsi="Times New Roman" w:eastAsia="仿宋" w:cs="Times New Roman"/>
          <w:kern w:val="0"/>
          <w:sz w:val="24"/>
          <w:szCs w:val="24"/>
          <w:lang w:val="en-US" w:eastAsia="zh-CN" w:bidi="ar-SA"/>
        </w:rPr>
        <w:t>污水处理厂</w:t>
      </w:r>
      <w:r>
        <w:rPr>
          <w:rFonts w:hint="default" w:ascii="Times New Roman" w:hAnsi="Times New Roman" w:eastAsia="仿宋" w:cs="Times New Roman"/>
          <w:sz w:val="24"/>
          <w:szCs w:val="24"/>
        </w:rPr>
        <w:t>，</w:t>
      </w:r>
      <w:r>
        <w:rPr>
          <w:rStyle w:val="18"/>
          <w:rFonts w:hint="default" w:ascii="Times New Roman" w:hAnsi="Times New Roman" w:eastAsia="仿宋" w:cs="Times New Roman"/>
          <w:kern w:val="0"/>
          <w:sz w:val="24"/>
          <w:szCs w:val="24"/>
          <w:lang w:val="en-US" w:eastAsia="zh-CN" w:bidi="ar-SA"/>
        </w:rPr>
        <w:t>因此对周边环境影响较小。</w:t>
      </w:r>
    </w:p>
    <w:p>
      <w:pPr>
        <w:adjustRightInd w:val="0"/>
        <w:snapToGrid w:val="0"/>
        <w:spacing w:line="360" w:lineRule="auto"/>
        <w:ind w:firstLine="480" w:firstLineChars="200"/>
        <w:rPr>
          <w:rStyle w:val="18"/>
          <w:rFonts w:hint="default" w:ascii="Times New Roman" w:hAnsi="Times New Roman" w:eastAsia="仿宋" w:cs="Times New Roman"/>
          <w:kern w:val="0"/>
          <w:sz w:val="24"/>
          <w:szCs w:val="24"/>
          <w:lang w:val="en-US" w:eastAsia="zh-CN" w:bidi="ar-SA"/>
        </w:rPr>
      </w:pPr>
      <w:r>
        <w:rPr>
          <w:rStyle w:val="18"/>
          <w:rFonts w:hint="default" w:ascii="Times New Roman" w:hAnsi="Times New Roman" w:eastAsia="仿宋" w:cs="Times New Roman"/>
          <w:kern w:val="0"/>
          <w:sz w:val="24"/>
          <w:szCs w:val="24"/>
          <w:lang w:val="en-US" w:eastAsia="zh-CN" w:bidi="ar-SA"/>
        </w:rPr>
        <w:t>（3）在落实好一般</w:t>
      </w:r>
      <w:r>
        <w:rPr>
          <w:rStyle w:val="18"/>
          <w:rFonts w:hint="default" w:ascii="Times New Roman" w:hAnsi="Times New Roman" w:eastAsia="仿宋" w:cs="Times New Roman"/>
          <w:kern w:val="0"/>
          <w:sz w:val="24"/>
          <w:szCs w:val="24"/>
          <w:highlight w:val="none"/>
          <w:lang w:val="en-US" w:eastAsia="zh-CN" w:bidi="ar-SA"/>
        </w:rPr>
        <w:t>固废</w:t>
      </w:r>
      <w:r>
        <w:rPr>
          <w:rStyle w:val="18"/>
          <w:rFonts w:hint="default" w:ascii="Times New Roman" w:hAnsi="Times New Roman" w:eastAsia="仿宋" w:cs="Times New Roman"/>
          <w:kern w:val="0"/>
          <w:sz w:val="24"/>
          <w:szCs w:val="24"/>
          <w:lang w:val="en-US" w:eastAsia="zh-CN" w:bidi="ar-SA"/>
        </w:rPr>
        <w:t>及危险固废均合规处置的情况下，本项目固体废物综合处置率达100%，不会造成二次污染，不会对周围环境造成影响。</w:t>
      </w:r>
    </w:p>
    <w:p>
      <w:pPr>
        <w:adjustRightInd w:val="0"/>
        <w:snapToGrid w:val="0"/>
        <w:spacing w:line="360" w:lineRule="auto"/>
        <w:ind w:firstLine="480" w:firstLineChars="200"/>
        <w:rPr>
          <w:rStyle w:val="18"/>
          <w:rFonts w:hint="default" w:ascii="Times New Roman" w:hAnsi="Times New Roman" w:eastAsia="仿宋" w:cs="Times New Roman"/>
          <w:kern w:val="0"/>
          <w:sz w:val="24"/>
          <w:szCs w:val="24"/>
          <w:lang w:val="en-US" w:eastAsia="zh-CN" w:bidi="ar-SA"/>
        </w:rPr>
      </w:pPr>
      <w:r>
        <w:rPr>
          <w:rStyle w:val="18"/>
          <w:rFonts w:hint="default" w:ascii="Times New Roman" w:hAnsi="Times New Roman" w:eastAsia="仿宋" w:cs="Times New Roman"/>
          <w:kern w:val="0"/>
          <w:sz w:val="24"/>
          <w:szCs w:val="24"/>
          <w:lang w:val="en-US" w:eastAsia="zh-CN" w:bidi="ar-SA"/>
        </w:rPr>
        <w:t>（4）</w:t>
      </w:r>
      <w:r>
        <w:rPr>
          <w:rStyle w:val="18"/>
          <w:rFonts w:hint="eastAsia" w:ascii="Times New Roman" w:hAnsi="Times New Roman" w:eastAsia="仿宋" w:cs="Times New Roman"/>
          <w:kern w:val="0"/>
          <w:sz w:val="24"/>
          <w:szCs w:val="24"/>
          <w:lang w:val="en-US" w:eastAsia="zh-CN" w:bidi="ar-SA"/>
        </w:rPr>
        <w:t>项目封场维护期噪声主要为除臭系统风机噪声、渗滤液导排井潜水泵水泵噪声，</w:t>
      </w:r>
      <w:r>
        <w:rPr>
          <w:rStyle w:val="18"/>
          <w:rFonts w:hint="default" w:ascii="Times New Roman" w:hAnsi="Times New Roman" w:eastAsia="仿宋" w:cs="Times New Roman"/>
          <w:kern w:val="0"/>
          <w:sz w:val="24"/>
          <w:szCs w:val="24"/>
          <w:lang w:val="en-US" w:eastAsia="zh-CN" w:bidi="ar-SA"/>
        </w:rPr>
        <w:t>通过采取隔声、消声等措施降低噪声，厂界噪声达到《工业企业厂界环境噪声排放标准》（GB12348-2008）中相应标准限值。</w:t>
      </w:r>
    </w:p>
    <w:p>
      <w:pPr>
        <w:adjustRightInd w:val="0"/>
        <w:snapToGrid w:val="0"/>
        <w:spacing w:line="360" w:lineRule="auto"/>
        <w:outlineLvl w:val="0"/>
        <w:rPr>
          <w:rFonts w:hint="default" w:ascii="Times New Roman" w:hAnsi="Times New Roman" w:eastAsia="仿宋" w:cs="Times New Roman"/>
          <w:b/>
          <w:bCs/>
          <w:color w:val="000000" w:themeColor="text1"/>
          <w:kern w:val="2"/>
          <w:sz w:val="28"/>
          <w:szCs w:val="28"/>
          <w14:textFill>
            <w14:solidFill>
              <w14:schemeClr w14:val="tx1"/>
            </w14:solidFill>
          </w14:textFill>
        </w:rPr>
      </w:pPr>
      <w:bookmarkStart w:id="5" w:name="_Toc9766"/>
      <w:r>
        <w:rPr>
          <w:rFonts w:hint="default" w:ascii="Times New Roman" w:hAnsi="Times New Roman" w:eastAsia="仿宋" w:cs="Times New Roman"/>
          <w:b/>
          <w:bCs/>
          <w:color w:val="000000" w:themeColor="text1"/>
          <w:kern w:val="2"/>
          <w:sz w:val="28"/>
          <w:szCs w:val="28"/>
          <w:lang w:val="en-US" w:eastAsia="zh-CN"/>
          <w14:textFill>
            <w14:solidFill>
              <w14:schemeClr w14:val="tx1"/>
            </w14:solidFill>
          </w14:textFill>
        </w:rPr>
        <w:t>七、</w:t>
      </w:r>
      <w:r>
        <w:rPr>
          <w:rFonts w:hint="default" w:ascii="Times New Roman" w:hAnsi="Times New Roman" w:eastAsia="仿宋" w:cs="Times New Roman"/>
          <w:b/>
          <w:bCs/>
          <w:color w:val="000000" w:themeColor="text1"/>
          <w:kern w:val="2"/>
          <w:sz w:val="28"/>
          <w:szCs w:val="28"/>
          <w14:textFill>
            <w14:solidFill>
              <w14:schemeClr w14:val="tx1"/>
            </w14:solidFill>
          </w14:textFill>
        </w:rPr>
        <w:t>环境影响经济损益分析</w:t>
      </w:r>
      <w:bookmarkEnd w:id="5"/>
    </w:p>
    <w:p>
      <w:pPr>
        <w:adjustRightInd w:val="0"/>
        <w:snapToGrid w:val="0"/>
        <w:spacing w:line="360" w:lineRule="auto"/>
        <w:ind w:firstLine="480" w:firstLineChars="200"/>
        <w:rPr>
          <w:rStyle w:val="18"/>
          <w:rFonts w:hint="default" w:ascii="Times New Roman" w:hAnsi="Times New Roman" w:eastAsia="仿宋" w:cs="Times New Roman"/>
          <w:kern w:val="0"/>
          <w:sz w:val="24"/>
          <w:szCs w:val="24"/>
          <w:lang w:val="en-US" w:eastAsia="zh-CN" w:bidi="ar-SA"/>
        </w:rPr>
      </w:pPr>
      <w:r>
        <w:rPr>
          <w:rStyle w:val="18"/>
          <w:rFonts w:hint="default" w:ascii="Times New Roman" w:hAnsi="Times New Roman" w:eastAsia="仿宋" w:cs="Times New Roman"/>
          <w:kern w:val="0"/>
          <w:sz w:val="24"/>
          <w:szCs w:val="24"/>
          <w:lang w:val="en-US" w:eastAsia="zh-CN" w:bidi="ar-SA"/>
        </w:rPr>
        <w:t>经分析，建设项目在确保环保资金和污染治理设施到位的前提下，项目产生的“三废”在采取合理的处理处置措施后，可明显降低其对周围环境的危害，并取得一定的经济效益。因此，本项目具有较好的环境经济效益。</w:t>
      </w:r>
    </w:p>
    <w:p>
      <w:pPr>
        <w:adjustRightInd w:val="0"/>
        <w:snapToGrid w:val="0"/>
        <w:spacing w:line="360" w:lineRule="auto"/>
        <w:outlineLvl w:val="0"/>
        <w:rPr>
          <w:rFonts w:hint="default" w:ascii="Times New Roman" w:hAnsi="Times New Roman" w:eastAsia="仿宋" w:cs="Times New Roman"/>
          <w:b/>
          <w:bCs/>
          <w:color w:val="000000" w:themeColor="text1"/>
          <w:kern w:val="2"/>
          <w:sz w:val="28"/>
          <w:szCs w:val="28"/>
          <w14:textFill>
            <w14:solidFill>
              <w14:schemeClr w14:val="tx1"/>
            </w14:solidFill>
          </w14:textFill>
        </w:rPr>
      </w:pPr>
      <w:bookmarkStart w:id="6" w:name="_Toc18257"/>
      <w:r>
        <w:rPr>
          <w:rFonts w:hint="default" w:ascii="Times New Roman" w:hAnsi="Times New Roman" w:eastAsia="仿宋" w:cs="Times New Roman"/>
          <w:b/>
          <w:bCs/>
          <w:color w:val="000000" w:themeColor="text1"/>
          <w:kern w:val="2"/>
          <w:sz w:val="28"/>
          <w:szCs w:val="28"/>
          <w:lang w:val="en-US" w:eastAsia="zh-CN"/>
          <w14:textFill>
            <w14:solidFill>
              <w14:schemeClr w14:val="tx1"/>
            </w14:solidFill>
          </w14:textFill>
        </w:rPr>
        <w:t>八、</w:t>
      </w:r>
      <w:r>
        <w:rPr>
          <w:rFonts w:hint="default" w:ascii="Times New Roman" w:hAnsi="Times New Roman" w:eastAsia="仿宋" w:cs="Times New Roman"/>
          <w:b/>
          <w:bCs/>
          <w:color w:val="000000" w:themeColor="text1"/>
          <w:kern w:val="2"/>
          <w:sz w:val="28"/>
          <w:szCs w:val="28"/>
          <w14:textFill>
            <w14:solidFill>
              <w14:schemeClr w14:val="tx1"/>
            </w14:solidFill>
          </w14:textFill>
        </w:rPr>
        <w:t>环境管理与监测计划</w:t>
      </w:r>
      <w:bookmarkEnd w:id="6"/>
    </w:p>
    <w:p>
      <w:pPr>
        <w:adjustRightInd w:val="0"/>
        <w:snapToGrid w:val="0"/>
        <w:spacing w:line="360" w:lineRule="auto"/>
        <w:ind w:firstLine="480" w:firstLineChars="200"/>
        <w:rPr>
          <w:rStyle w:val="18"/>
          <w:rFonts w:hint="default" w:ascii="Times New Roman" w:hAnsi="Times New Roman" w:eastAsia="仿宋" w:cs="Times New Roman"/>
          <w:kern w:val="0"/>
          <w:sz w:val="24"/>
          <w:szCs w:val="24"/>
          <w:lang w:val="en-US" w:eastAsia="zh-CN" w:bidi="ar-SA"/>
        </w:rPr>
      </w:pPr>
      <w:r>
        <w:rPr>
          <w:rStyle w:val="18"/>
          <w:rFonts w:hint="default" w:ascii="Times New Roman" w:hAnsi="Times New Roman" w:eastAsia="仿宋" w:cs="Times New Roman"/>
          <w:kern w:val="0"/>
          <w:sz w:val="24"/>
          <w:szCs w:val="24"/>
          <w:lang w:val="en-US" w:eastAsia="zh-CN" w:bidi="ar-SA"/>
        </w:rPr>
        <w:t>建设单位在加强环境管理的同时，定期进行环境监测，以便及时了解建设项目对环境造成影响的情况，并采取相应措施，消除不利因素，减轻环境污染，使各项环保措施落到实处，以期达到预定的目标。</w:t>
      </w:r>
    </w:p>
    <w:p>
      <w:pPr>
        <w:adjustRightInd w:val="0"/>
        <w:snapToGrid w:val="0"/>
        <w:spacing w:line="360" w:lineRule="auto"/>
        <w:outlineLvl w:val="0"/>
        <w:rPr>
          <w:rFonts w:hint="default" w:ascii="Times New Roman" w:hAnsi="Times New Roman" w:eastAsia="仿宋" w:cs="Times New Roman"/>
          <w:b/>
          <w:bCs/>
          <w:color w:val="000000" w:themeColor="text1"/>
          <w:kern w:val="2"/>
          <w:sz w:val="28"/>
          <w:szCs w:val="28"/>
          <w:lang w:val="en-US" w:eastAsia="zh-CN"/>
          <w14:textFill>
            <w14:solidFill>
              <w14:schemeClr w14:val="tx1"/>
            </w14:solidFill>
          </w14:textFill>
        </w:rPr>
      </w:pPr>
      <w:bookmarkStart w:id="7" w:name="_Toc11757"/>
      <w:r>
        <w:rPr>
          <w:rFonts w:hint="default" w:ascii="Times New Roman" w:hAnsi="Times New Roman" w:eastAsia="仿宋" w:cs="Times New Roman"/>
          <w:b/>
          <w:bCs/>
          <w:color w:val="000000" w:themeColor="text1"/>
          <w:kern w:val="2"/>
          <w:sz w:val="28"/>
          <w:szCs w:val="28"/>
          <w:lang w:val="en-US" w:eastAsia="zh-CN"/>
          <w14:textFill>
            <w14:solidFill>
              <w14:schemeClr w14:val="tx1"/>
            </w14:solidFill>
          </w14:textFill>
        </w:rPr>
        <w:t>九、结论</w:t>
      </w:r>
      <w:bookmarkEnd w:id="7"/>
    </w:p>
    <w:p>
      <w:pPr>
        <w:adjustRightInd w:val="0"/>
        <w:snapToGrid w:val="0"/>
        <w:spacing w:line="360" w:lineRule="auto"/>
        <w:ind w:firstLine="480" w:firstLineChars="200"/>
        <w:rPr>
          <w:rStyle w:val="18"/>
          <w:rFonts w:hint="default" w:ascii="Times New Roman" w:hAnsi="Times New Roman" w:eastAsia="仿宋" w:cs="Times New Roman"/>
          <w:kern w:val="0"/>
          <w:sz w:val="24"/>
          <w:szCs w:val="24"/>
          <w:lang w:val="en-US" w:eastAsia="zh-CN" w:bidi="ar-SA"/>
        </w:rPr>
      </w:pPr>
      <w:r>
        <w:rPr>
          <w:rStyle w:val="18"/>
          <w:rFonts w:hint="default" w:ascii="Times New Roman" w:hAnsi="Times New Roman" w:eastAsia="仿宋" w:cs="Times New Roman"/>
          <w:kern w:val="0"/>
          <w:sz w:val="24"/>
          <w:szCs w:val="24"/>
          <w:lang w:val="en-US" w:eastAsia="zh-CN" w:bidi="ar-SA"/>
        </w:rPr>
        <w:t>综上所述，本项目针对各类污染物排放特点，采取了相应的污染防治措施后，污染物均能做到达标排放，区域各环境功能符合相应的功能区要求。项目营运期间应进一步优化区域环境，加强废水、噪声防治措施，确保达标排放。</w:t>
      </w:r>
    </w:p>
    <w:p>
      <w:pPr>
        <w:adjustRightInd w:val="0"/>
        <w:snapToGrid w:val="0"/>
        <w:spacing w:line="360" w:lineRule="auto"/>
        <w:ind w:firstLine="480" w:firstLineChars="200"/>
        <w:rPr>
          <w:rStyle w:val="18"/>
          <w:rFonts w:hint="default" w:ascii="Times New Roman" w:hAnsi="Times New Roman" w:eastAsia="仿宋" w:cs="Times New Roman"/>
          <w:kern w:val="0"/>
          <w:sz w:val="24"/>
          <w:szCs w:val="24"/>
          <w:lang w:val="en-US" w:eastAsia="zh-CN" w:bidi="ar-SA"/>
        </w:rPr>
      </w:pPr>
      <w:r>
        <w:rPr>
          <w:rStyle w:val="18"/>
          <w:rFonts w:hint="eastAsia" w:ascii="Times New Roman" w:hAnsi="Times New Roman" w:eastAsia="仿宋" w:cs="Times New Roman"/>
          <w:kern w:val="0"/>
          <w:sz w:val="24"/>
          <w:szCs w:val="24"/>
          <w:lang w:val="en-US" w:eastAsia="zh-CN" w:bidi="ar-SA"/>
        </w:rPr>
        <w:t>扬州市职业大学建设用地内垃圾填埋场封场工程</w:t>
      </w:r>
      <w:r>
        <w:rPr>
          <w:rStyle w:val="18"/>
          <w:rFonts w:hint="default" w:ascii="Times New Roman" w:hAnsi="Times New Roman" w:eastAsia="仿宋" w:cs="Times New Roman"/>
          <w:kern w:val="0"/>
          <w:sz w:val="24"/>
          <w:szCs w:val="24"/>
          <w:lang w:val="en-US" w:eastAsia="zh-CN" w:bidi="ar-SA"/>
        </w:rPr>
        <w:t>项目作为环境治理工程， 符合国家产业政策，符合区域发展总体规划；封场工程可使填埋气、 渗滤液等污染物全部得到合理处置</w:t>
      </w:r>
      <w:r>
        <w:rPr>
          <w:rStyle w:val="18"/>
          <w:rFonts w:hint="eastAsia" w:ascii="Times New Roman" w:hAnsi="Times New Roman" w:eastAsia="仿宋" w:cs="Times New Roman"/>
          <w:kern w:val="0"/>
          <w:sz w:val="24"/>
          <w:szCs w:val="24"/>
          <w:lang w:val="en-US" w:eastAsia="zh-CN" w:bidi="ar-SA"/>
        </w:rPr>
        <w:t>，</w:t>
      </w:r>
      <w:r>
        <w:rPr>
          <w:rStyle w:val="18"/>
          <w:rFonts w:hint="default" w:ascii="Times New Roman" w:hAnsi="Times New Roman" w:eastAsia="仿宋" w:cs="Times New Roman"/>
          <w:kern w:val="0"/>
          <w:sz w:val="24"/>
          <w:szCs w:val="24"/>
          <w:lang w:val="en-US" w:eastAsia="zh-CN" w:bidi="ar-SA"/>
        </w:rPr>
        <w:t>堆场稳定性得到进一步巩固，有利于生活垃圾减量化、无害化、资源化。封场绿化不仅改善了区域生态环境，还减轻了臭气对周边居民的影响。封场后，填埋场对周围环境的污染将逐渐得到修复有利于城市发展建设，改善投资环境</w:t>
      </w:r>
      <w:r>
        <w:rPr>
          <w:rStyle w:val="18"/>
          <w:rFonts w:hint="eastAsia" w:ascii="Times New Roman" w:hAnsi="Times New Roman" w:eastAsia="仿宋" w:cs="Times New Roman"/>
          <w:kern w:val="0"/>
          <w:sz w:val="24"/>
          <w:szCs w:val="24"/>
          <w:lang w:val="en-US" w:eastAsia="zh-CN" w:bidi="ar-SA"/>
        </w:rPr>
        <w:t>。</w:t>
      </w:r>
    </w:p>
    <w:p>
      <w:pPr>
        <w:adjustRightInd w:val="0"/>
        <w:snapToGrid w:val="0"/>
        <w:spacing w:line="360" w:lineRule="auto"/>
        <w:ind w:firstLine="480" w:firstLineChars="200"/>
        <w:rPr>
          <w:rStyle w:val="18"/>
          <w:rFonts w:hint="default" w:ascii="Times New Roman" w:hAnsi="Times New Roman" w:eastAsia="仿宋" w:cs="Times New Roman"/>
          <w:kern w:val="0"/>
          <w:sz w:val="24"/>
          <w:szCs w:val="24"/>
          <w:lang w:val="en-US" w:eastAsia="zh-CN" w:bidi="ar-SA"/>
        </w:rPr>
      </w:pPr>
      <w:r>
        <w:rPr>
          <w:rStyle w:val="18"/>
          <w:rFonts w:hint="default" w:ascii="Times New Roman" w:hAnsi="Times New Roman" w:eastAsia="仿宋" w:cs="Times New Roman"/>
          <w:kern w:val="0"/>
          <w:sz w:val="24"/>
          <w:szCs w:val="24"/>
          <w:lang w:val="en-US" w:eastAsia="zh-CN" w:bidi="ar-SA"/>
        </w:rPr>
        <w:t>总体来说</w:t>
      </w:r>
      <w:r>
        <w:rPr>
          <w:rStyle w:val="18"/>
          <w:rFonts w:hint="eastAsia" w:ascii="Times New Roman" w:hAnsi="Times New Roman" w:eastAsia="仿宋" w:cs="Times New Roman"/>
          <w:kern w:val="0"/>
          <w:sz w:val="24"/>
          <w:szCs w:val="24"/>
          <w:lang w:val="en-US" w:eastAsia="zh-CN" w:bidi="ar-SA"/>
        </w:rPr>
        <w:t>，</w:t>
      </w:r>
      <w:r>
        <w:rPr>
          <w:rStyle w:val="18"/>
          <w:rFonts w:hint="default" w:ascii="Times New Roman" w:hAnsi="Times New Roman" w:eastAsia="仿宋" w:cs="Times New Roman"/>
          <w:kern w:val="0"/>
          <w:sz w:val="24"/>
          <w:szCs w:val="24"/>
          <w:lang w:val="en-US" w:eastAsia="zh-CN" w:bidi="ar-SA"/>
        </w:rPr>
        <w:t>拟建项目具有显著的环境效益和社会效益，从环境影响的角度来说</w:t>
      </w:r>
      <w:r>
        <w:rPr>
          <w:rStyle w:val="18"/>
          <w:rFonts w:hint="eastAsia" w:ascii="Times New Roman" w:hAnsi="Times New Roman" w:eastAsia="仿宋" w:cs="Times New Roman"/>
          <w:kern w:val="0"/>
          <w:sz w:val="24"/>
          <w:szCs w:val="24"/>
          <w:lang w:val="en-US" w:eastAsia="zh-CN" w:bidi="ar-SA"/>
        </w:rPr>
        <w:t>，</w:t>
      </w:r>
      <w:r>
        <w:rPr>
          <w:rStyle w:val="18"/>
          <w:rFonts w:hint="default" w:ascii="Times New Roman" w:hAnsi="Times New Roman" w:eastAsia="仿宋" w:cs="Times New Roman"/>
          <w:kern w:val="0"/>
          <w:sz w:val="24"/>
          <w:szCs w:val="24"/>
          <w:lang w:val="en-US" w:eastAsia="zh-CN" w:bidi="ar-SA"/>
        </w:rPr>
        <w:t>本工程的实施具有环境可行性。</w:t>
      </w:r>
    </w:p>
    <w:p>
      <w:pPr>
        <w:adjustRightInd w:val="0"/>
        <w:snapToGrid w:val="0"/>
        <w:spacing w:line="360" w:lineRule="auto"/>
        <w:outlineLvl w:val="0"/>
        <w:rPr>
          <w:rFonts w:hint="default" w:ascii="Times New Roman" w:hAnsi="Times New Roman" w:eastAsia="仿宋" w:cs="Times New Roman"/>
          <w:b/>
          <w:bCs/>
          <w:color w:val="000000" w:themeColor="text1"/>
          <w:kern w:val="2"/>
          <w:sz w:val="28"/>
          <w:szCs w:val="28"/>
          <w:lang w:val="en-US" w:eastAsia="zh-CN"/>
          <w14:textFill>
            <w14:solidFill>
              <w14:schemeClr w14:val="tx1"/>
            </w14:solidFill>
          </w14:textFill>
        </w:rPr>
      </w:pPr>
      <w:r>
        <w:rPr>
          <w:rFonts w:hint="default" w:ascii="Times New Roman" w:hAnsi="Times New Roman" w:eastAsia="仿宋" w:cs="Times New Roman"/>
          <w:b/>
          <w:bCs/>
          <w:color w:val="000000" w:themeColor="text1"/>
          <w:kern w:val="2"/>
          <w:sz w:val="28"/>
          <w:szCs w:val="28"/>
          <w:lang w:val="en-US" w:eastAsia="zh-CN"/>
          <w14:textFill>
            <w14:solidFill>
              <w14:schemeClr w14:val="tx1"/>
            </w14:solidFill>
          </w14:textFill>
        </w:rPr>
        <w:t>十、联系方式</w:t>
      </w:r>
    </w:p>
    <w:p>
      <w:pPr>
        <w:adjustRightInd w:val="0"/>
        <w:snapToGrid w:val="0"/>
        <w:spacing w:line="360" w:lineRule="auto"/>
        <w:ind w:firstLine="480" w:firstLineChars="200"/>
        <w:rPr>
          <w:rStyle w:val="18"/>
          <w:rFonts w:hint="default" w:ascii="Times New Roman" w:hAnsi="Times New Roman" w:eastAsia="仿宋" w:cs="Times New Roman"/>
          <w:kern w:val="0"/>
          <w:sz w:val="24"/>
          <w:szCs w:val="24"/>
          <w:lang w:val="en-US" w:eastAsia="zh-CN" w:bidi="ar-SA"/>
        </w:rPr>
      </w:pPr>
      <w:bookmarkStart w:id="8" w:name="_Toc292867832"/>
      <w:bookmarkStart w:id="9" w:name="_Toc274561042"/>
      <w:bookmarkStart w:id="10" w:name="_Toc292356616"/>
      <w:bookmarkStart w:id="11" w:name="_Toc292357069"/>
      <w:bookmarkStart w:id="12" w:name="_Toc292356513"/>
      <w:bookmarkStart w:id="13" w:name="_Toc291688932"/>
      <w:r>
        <w:rPr>
          <w:rStyle w:val="18"/>
          <w:rFonts w:hint="default" w:ascii="Times New Roman" w:hAnsi="Times New Roman" w:eastAsia="仿宋" w:cs="Times New Roman"/>
          <w:kern w:val="0"/>
          <w:sz w:val="24"/>
          <w:szCs w:val="24"/>
          <w:lang w:val="en-US" w:eastAsia="zh-CN" w:bidi="ar-SA"/>
        </w:rPr>
        <w:t>（1）建设单位情况</w:t>
      </w:r>
      <w:bookmarkEnd w:id="8"/>
      <w:bookmarkEnd w:id="9"/>
      <w:bookmarkEnd w:id="10"/>
      <w:bookmarkEnd w:id="11"/>
      <w:bookmarkEnd w:id="12"/>
      <w:bookmarkEnd w:id="13"/>
    </w:p>
    <w:p>
      <w:pPr>
        <w:adjustRightInd w:val="0"/>
        <w:snapToGrid w:val="0"/>
        <w:spacing w:line="360" w:lineRule="auto"/>
        <w:ind w:firstLine="480" w:firstLineChars="200"/>
        <w:rPr>
          <w:rStyle w:val="18"/>
          <w:rFonts w:hint="default" w:ascii="Times New Roman" w:hAnsi="Times New Roman" w:eastAsia="仿宋" w:cs="Times New Roman"/>
          <w:kern w:val="0"/>
          <w:sz w:val="24"/>
          <w:szCs w:val="24"/>
          <w:lang w:val="en-US" w:eastAsia="zh-CN" w:bidi="ar-SA"/>
        </w:rPr>
      </w:pPr>
      <w:r>
        <w:rPr>
          <w:rStyle w:val="18"/>
          <w:rFonts w:hint="default" w:ascii="Times New Roman" w:hAnsi="Times New Roman" w:eastAsia="仿宋" w:cs="Times New Roman"/>
          <w:kern w:val="0"/>
          <w:sz w:val="24"/>
          <w:szCs w:val="24"/>
          <w:lang w:val="en-US" w:eastAsia="zh-CN" w:bidi="ar-SA"/>
        </w:rPr>
        <w:t>建设单位：扬州市职业大学</w:t>
      </w:r>
    </w:p>
    <w:p>
      <w:pPr>
        <w:adjustRightInd w:val="0"/>
        <w:snapToGrid w:val="0"/>
        <w:spacing w:line="360" w:lineRule="auto"/>
        <w:ind w:firstLine="480" w:firstLineChars="200"/>
        <w:rPr>
          <w:rStyle w:val="18"/>
          <w:rFonts w:hint="default" w:ascii="Times New Roman" w:hAnsi="Times New Roman" w:eastAsia="仿宋" w:cs="Times New Roman"/>
          <w:kern w:val="0"/>
          <w:sz w:val="24"/>
          <w:szCs w:val="24"/>
          <w:lang w:val="en-US" w:eastAsia="zh-CN" w:bidi="ar-SA"/>
        </w:rPr>
      </w:pPr>
      <w:r>
        <w:rPr>
          <w:rStyle w:val="18"/>
          <w:rFonts w:hint="default" w:ascii="Times New Roman" w:hAnsi="Times New Roman" w:eastAsia="仿宋" w:cs="Times New Roman"/>
          <w:kern w:val="0"/>
          <w:sz w:val="24"/>
          <w:szCs w:val="24"/>
          <w:lang w:val="en-US" w:eastAsia="zh-CN" w:bidi="ar-SA"/>
        </w:rPr>
        <w:t xml:space="preserve">联 系 人：叶忠华      </w:t>
      </w:r>
    </w:p>
    <w:p>
      <w:pPr>
        <w:adjustRightInd w:val="0"/>
        <w:snapToGrid w:val="0"/>
        <w:spacing w:line="360" w:lineRule="auto"/>
        <w:ind w:firstLine="480" w:firstLineChars="200"/>
        <w:rPr>
          <w:rStyle w:val="18"/>
          <w:rFonts w:hint="default" w:ascii="Times New Roman" w:hAnsi="Times New Roman" w:eastAsia="仿宋" w:cs="Times New Roman"/>
          <w:kern w:val="0"/>
          <w:sz w:val="24"/>
          <w:szCs w:val="24"/>
          <w:lang w:val="en-US" w:eastAsia="zh-CN" w:bidi="ar-SA"/>
        </w:rPr>
      </w:pPr>
      <w:r>
        <w:rPr>
          <w:rStyle w:val="18"/>
          <w:rFonts w:hint="default" w:ascii="Times New Roman" w:hAnsi="Times New Roman" w:eastAsia="仿宋" w:cs="Times New Roman"/>
          <w:kern w:val="0"/>
          <w:sz w:val="24"/>
          <w:szCs w:val="24"/>
          <w:lang w:val="en-US" w:eastAsia="zh-CN" w:bidi="ar-SA"/>
        </w:rPr>
        <w:t xml:space="preserve">联系电话：13905276237 </w:t>
      </w:r>
    </w:p>
    <w:p>
      <w:pPr>
        <w:adjustRightInd w:val="0"/>
        <w:snapToGrid w:val="0"/>
        <w:spacing w:line="360" w:lineRule="auto"/>
        <w:ind w:firstLine="480" w:firstLineChars="200"/>
        <w:rPr>
          <w:rStyle w:val="18"/>
          <w:rFonts w:hint="default" w:ascii="Times New Roman" w:hAnsi="Times New Roman" w:eastAsia="仿宋" w:cs="Times New Roman"/>
          <w:kern w:val="0"/>
          <w:sz w:val="24"/>
          <w:szCs w:val="24"/>
          <w:lang w:val="en-US" w:eastAsia="zh-CN" w:bidi="ar-SA"/>
        </w:rPr>
      </w:pPr>
      <w:r>
        <w:rPr>
          <w:rStyle w:val="18"/>
          <w:rFonts w:hint="default" w:ascii="Times New Roman" w:hAnsi="Times New Roman" w:eastAsia="仿宋" w:cs="Times New Roman"/>
          <w:kern w:val="0"/>
          <w:sz w:val="24"/>
          <w:szCs w:val="24"/>
          <w:lang w:val="en-US" w:eastAsia="zh-CN" w:bidi="ar-SA"/>
        </w:rPr>
        <w:t>地    址：江苏省扬州市邗江区文昌西路458号</w:t>
      </w:r>
      <w:r>
        <w:rPr>
          <w:rStyle w:val="18"/>
          <w:rFonts w:hint="eastAsia" w:ascii="Times New Roman" w:hAnsi="Times New Roman" w:eastAsia="仿宋" w:cs="Times New Roman"/>
          <w:kern w:val="0"/>
          <w:sz w:val="24"/>
          <w:szCs w:val="24"/>
          <w:lang w:val="en-US" w:eastAsia="zh-CN" w:bidi="ar-SA"/>
        </w:rPr>
        <w:t>（扬州市职业大学生活区）</w:t>
      </w:r>
    </w:p>
    <w:p>
      <w:pPr>
        <w:adjustRightInd w:val="0"/>
        <w:snapToGrid w:val="0"/>
        <w:spacing w:line="360" w:lineRule="auto"/>
        <w:ind w:firstLine="480" w:firstLineChars="200"/>
        <w:rPr>
          <w:rStyle w:val="18"/>
          <w:rFonts w:hint="default" w:ascii="Times New Roman" w:hAnsi="Times New Roman" w:eastAsia="仿宋" w:cs="Times New Roman"/>
          <w:kern w:val="0"/>
          <w:sz w:val="24"/>
          <w:szCs w:val="24"/>
          <w:lang w:val="en-US" w:eastAsia="zh-CN" w:bidi="ar-SA"/>
        </w:rPr>
      </w:pPr>
    </w:p>
    <w:p>
      <w:pPr>
        <w:adjustRightInd w:val="0"/>
        <w:snapToGrid w:val="0"/>
        <w:spacing w:line="360" w:lineRule="auto"/>
        <w:ind w:firstLine="480" w:firstLineChars="200"/>
        <w:rPr>
          <w:rStyle w:val="18"/>
          <w:rFonts w:hint="default" w:ascii="Times New Roman" w:hAnsi="Times New Roman" w:eastAsia="仿宋" w:cs="Times New Roman"/>
          <w:kern w:val="0"/>
          <w:sz w:val="24"/>
          <w:szCs w:val="24"/>
          <w:lang w:val="en-US" w:eastAsia="zh-CN" w:bidi="ar-SA"/>
        </w:rPr>
      </w:pPr>
      <w:r>
        <w:rPr>
          <w:rStyle w:val="18"/>
          <w:rFonts w:hint="default" w:ascii="Times New Roman" w:hAnsi="Times New Roman" w:eastAsia="仿宋" w:cs="Times New Roman"/>
          <w:kern w:val="0"/>
          <w:sz w:val="24"/>
          <w:szCs w:val="24"/>
          <w:lang w:val="en-US" w:eastAsia="zh-CN" w:bidi="ar-SA"/>
        </w:rPr>
        <w:t>（2）承担评价工作的环评机构情况</w:t>
      </w:r>
    </w:p>
    <w:p>
      <w:pPr>
        <w:adjustRightInd w:val="0"/>
        <w:snapToGrid w:val="0"/>
        <w:spacing w:line="360" w:lineRule="auto"/>
        <w:ind w:firstLine="480" w:firstLineChars="200"/>
        <w:rPr>
          <w:rStyle w:val="18"/>
          <w:rFonts w:hint="default" w:ascii="Times New Roman" w:hAnsi="Times New Roman" w:eastAsia="仿宋" w:cs="Times New Roman"/>
          <w:kern w:val="0"/>
          <w:sz w:val="24"/>
          <w:szCs w:val="24"/>
          <w:lang w:val="en-US" w:eastAsia="zh-CN" w:bidi="ar-SA"/>
        </w:rPr>
      </w:pPr>
      <w:r>
        <w:rPr>
          <w:rStyle w:val="18"/>
          <w:rFonts w:hint="default" w:ascii="Times New Roman" w:hAnsi="Times New Roman" w:eastAsia="仿宋" w:cs="Times New Roman"/>
          <w:kern w:val="0"/>
          <w:sz w:val="24"/>
          <w:szCs w:val="24"/>
          <w:lang w:val="en-US" w:eastAsia="zh-CN" w:bidi="ar-SA"/>
        </w:rPr>
        <w:t>评价单位：江苏宝海环境服务有限公司</w:t>
      </w:r>
    </w:p>
    <w:p>
      <w:pPr>
        <w:adjustRightInd w:val="0"/>
        <w:snapToGrid w:val="0"/>
        <w:spacing w:line="360" w:lineRule="auto"/>
        <w:ind w:firstLine="480" w:firstLineChars="200"/>
        <w:rPr>
          <w:rStyle w:val="18"/>
          <w:rFonts w:hint="default" w:ascii="Times New Roman" w:hAnsi="Times New Roman" w:eastAsia="仿宋" w:cs="Times New Roman"/>
          <w:kern w:val="0"/>
          <w:sz w:val="24"/>
          <w:szCs w:val="24"/>
          <w:lang w:val="en-US" w:eastAsia="zh-CN" w:bidi="ar-SA"/>
        </w:rPr>
      </w:pPr>
      <w:r>
        <w:rPr>
          <w:rStyle w:val="18"/>
          <w:rFonts w:hint="default" w:ascii="Times New Roman" w:hAnsi="Times New Roman" w:eastAsia="仿宋" w:cs="Times New Roman"/>
          <w:kern w:val="0"/>
          <w:sz w:val="24"/>
          <w:szCs w:val="24"/>
          <w:lang w:val="en-US" w:eastAsia="zh-CN" w:bidi="ar-SA"/>
        </w:rPr>
        <w:t xml:space="preserve">联 系 人：陈工    </w:t>
      </w:r>
    </w:p>
    <w:p>
      <w:pPr>
        <w:adjustRightInd w:val="0"/>
        <w:snapToGrid w:val="0"/>
        <w:spacing w:line="360" w:lineRule="auto"/>
        <w:ind w:firstLine="480" w:firstLineChars="200"/>
        <w:rPr>
          <w:rStyle w:val="18"/>
          <w:rFonts w:hint="default" w:ascii="Times New Roman" w:hAnsi="Times New Roman" w:eastAsia="仿宋" w:cs="Times New Roman"/>
          <w:kern w:val="0"/>
          <w:sz w:val="24"/>
          <w:szCs w:val="24"/>
          <w:lang w:val="en-US" w:eastAsia="zh-CN" w:bidi="ar-SA"/>
        </w:rPr>
      </w:pPr>
      <w:r>
        <w:rPr>
          <w:rStyle w:val="18"/>
          <w:rFonts w:hint="default" w:ascii="Times New Roman" w:hAnsi="Times New Roman" w:eastAsia="仿宋" w:cs="Times New Roman"/>
          <w:kern w:val="0"/>
          <w:sz w:val="24"/>
          <w:szCs w:val="24"/>
          <w:lang w:val="en-US" w:eastAsia="zh-CN" w:bidi="ar-SA"/>
        </w:rPr>
        <w:t>联系电话：0514-80926396</w:t>
      </w:r>
    </w:p>
    <w:p>
      <w:pPr>
        <w:adjustRightInd w:val="0"/>
        <w:snapToGrid w:val="0"/>
        <w:spacing w:line="360" w:lineRule="auto"/>
        <w:ind w:firstLine="480" w:firstLineChars="200"/>
        <w:rPr>
          <w:rStyle w:val="18"/>
          <w:rFonts w:hint="default" w:ascii="Times New Roman" w:hAnsi="Times New Roman" w:eastAsia="仿宋" w:cs="Times New Roman"/>
          <w:kern w:val="0"/>
          <w:sz w:val="24"/>
          <w:szCs w:val="24"/>
          <w:lang w:val="en-US" w:eastAsia="zh-CN" w:bidi="ar-SA"/>
        </w:rPr>
      </w:pPr>
      <w:r>
        <w:rPr>
          <w:rStyle w:val="18"/>
          <w:rFonts w:hint="default" w:ascii="Times New Roman" w:hAnsi="Times New Roman" w:eastAsia="仿宋" w:cs="Times New Roman"/>
          <w:kern w:val="0"/>
          <w:sz w:val="24"/>
          <w:szCs w:val="24"/>
          <w:lang w:val="en-US" w:eastAsia="zh-CN" w:bidi="ar-SA"/>
        </w:rPr>
        <w:t>邮    箱：jiangsubaohai@163.com</w:t>
      </w:r>
    </w:p>
    <w:p>
      <w:pPr>
        <w:numPr>
          <w:ilvl w:val="0"/>
          <w:numId w:val="0"/>
        </w:numPr>
        <w:spacing w:line="360" w:lineRule="auto"/>
        <w:ind w:firstLine="480" w:firstLineChars="200"/>
        <w:jc w:val="both"/>
        <w:rPr>
          <w:rStyle w:val="18"/>
          <w:rFonts w:hint="default" w:ascii="Times New Roman" w:hAnsi="Times New Roman" w:eastAsia="仿宋" w:cs="Times New Roman"/>
          <w:kern w:val="0"/>
          <w:sz w:val="24"/>
          <w:szCs w:val="24"/>
          <w:lang w:val="en-US" w:eastAsia="zh-CN" w:bidi="ar-SA"/>
        </w:rPr>
      </w:pPr>
    </w:p>
    <w:p>
      <w:pPr>
        <w:jc w:val="both"/>
        <w:rPr>
          <w:rFonts w:hint="default" w:ascii="Times New Roman" w:hAnsi="Times New Roman" w:eastAsia="仿宋" w:cs="Times New Roman"/>
          <w:sz w:val="36"/>
          <w:szCs w:val="36"/>
          <w:lang w:eastAsia="zh-CN"/>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NewRoman">
    <w:altName w:val="Times New Roman"/>
    <w:panose1 w:val="00000000000000000000"/>
    <w:charset w:val="01"/>
    <w:family w:val="auto"/>
    <w:pitch w:val="default"/>
    <w:sig w:usb0="00000000" w:usb1="00000000" w:usb2="00000000"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ind w:firstLine="360"/>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III</w:t>
                          </w:r>
                          <w:r>
                            <w:rPr>
                              <w:rFonts w:ascii="Times New Roman" w:hAnsi="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0"/>
                      <w:ind w:firstLine="360"/>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III</w:t>
                    </w:r>
                    <w:r>
                      <w:rPr>
                        <w:rFonts w:ascii="Times New Roman" w:hAnsi="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7CB6E4"/>
    <w:multiLevelType w:val="singleLevel"/>
    <w:tmpl w:val="897CB6E4"/>
    <w:lvl w:ilvl="0" w:tentative="0">
      <w:start w:val="12"/>
      <w:numFmt w:val="chineseCounting"/>
      <w:suff w:val="nothing"/>
      <w:lvlText w:val="（%1）"/>
      <w:lvlJc w:val="left"/>
      <w:rPr>
        <w:rFonts w:hint="eastAsia"/>
      </w:rPr>
    </w:lvl>
  </w:abstractNum>
  <w:abstractNum w:abstractNumId="1">
    <w:nsid w:val="ED36AB30"/>
    <w:multiLevelType w:val="singleLevel"/>
    <w:tmpl w:val="ED36AB30"/>
    <w:lvl w:ilvl="0" w:tentative="0">
      <w:start w:val="4"/>
      <w:numFmt w:val="chineseCounting"/>
      <w:suff w:val="nothing"/>
      <w:lvlText w:val="%1、"/>
      <w:lvlJc w:val="left"/>
      <w:pPr>
        <w:ind w:left="480" w:leftChars="0" w:firstLine="0" w:firstLineChars="0"/>
      </w:pPr>
      <w:rPr>
        <w:rFonts w:hint="eastAsia"/>
      </w:rPr>
    </w:lvl>
  </w:abstractNum>
  <w:abstractNum w:abstractNumId="2">
    <w:nsid w:val="0C6A8405"/>
    <w:multiLevelType w:val="singleLevel"/>
    <w:tmpl w:val="0C6A8405"/>
    <w:lvl w:ilvl="0" w:tentative="0">
      <w:start w:val="2"/>
      <w:numFmt w:val="decimal"/>
      <w:suff w:val="nothing"/>
      <w:lvlText w:val="%1、"/>
      <w:lvlJc w:val="left"/>
    </w:lvl>
  </w:abstractNum>
  <w:abstractNum w:abstractNumId="3">
    <w:nsid w:val="4A3D5C2D"/>
    <w:multiLevelType w:val="multilevel"/>
    <w:tmpl w:val="4A3D5C2D"/>
    <w:lvl w:ilvl="0" w:tentative="0">
      <w:start w:val="1"/>
      <w:numFmt w:val="decimal"/>
      <w:lvlText w:val="%1"/>
      <w:lvlJc w:val="left"/>
      <w:pPr>
        <w:ind w:left="432" w:hanging="432"/>
      </w:pPr>
      <w:rPr>
        <w:rFonts w:hint="eastAsia"/>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79062A"/>
    <w:rsid w:val="090B1C5D"/>
    <w:rsid w:val="0ADC62E4"/>
    <w:rsid w:val="10AD39F8"/>
    <w:rsid w:val="13E052F2"/>
    <w:rsid w:val="26530376"/>
    <w:rsid w:val="37B55DE0"/>
    <w:rsid w:val="38C426FB"/>
    <w:rsid w:val="4779062A"/>
    <w:rsid w:val="4D8C6F57"/>
    <w:rsid w:val="4E6D425B"/>
    <w:rsid w:val="5BC63B55"/>
    <w:rsid w:val="6C6B4027"/>
    <w:rsid w:val="76964F5C"/>
    <w:rsid w:val="777A6CCA"/>
    <w:rsid w:val="7CB42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8"/>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qFormat/>
    <w:uiPriority w:val="0"/>
    <w:pPr>
      <w:keepNext/>
      <w:keepLines/>
      <w:spacing w:before="260" w:after="260" w:line="416" w:lineRule="auto"/>
      <w:outlineLvl w:val="2"/>
    </w:pPr>
    <w:rPr>
      <w:b/>
      <w:bCs/>
      <w:kern w:val="2"/>
      <w:sz w:val="32"/>
      <w:szCs w:val="32"/>
    </w:rPr>
  </w:style>
  <w:style w:type="paragraph" w:styleId="5">
    <w:name w:val="heading 4"/>
    <w:basedOn w:val="1"/>
    <w:next w:val="1"/>
    <w:qFormat/>
    <w:uiPriority w:val="9"/>
    <w:pPr>
      <w:numPr>
        <w:ilvl w:val="3"/>
        <w:numId w:val="1"/>
      </w:numPr>
      <w:adjustRightInd/>
      <w:snapToGrid/>
      <w:spacing w:before="120" w:line="336" w:lineRule="auto"/>
      <w:outlineLvl w:val="3"/>
    </w:pPr>
    <w:rPr>
      <w:rFonts w:ascii="Times New Roman" w:hAnsi="Times New Roman" w:eastAsia="黑体" w:cs="Times New Roman"/>
      <w:sz w:val="24"/>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rPr>
      <w:color w:val="FF0000"/>
      <w:kern w:val="2"/>
      <w:szCs w:val="24"/>
    </w:rPr>
  </w:style>
  <w:style w:type="paragraph" w:styleId="6">
    <w:name w:val="Normal Indent"/>
    <w:basedOn w:val="1"/>
    <w:qFormat/>
    <w:uiPriority w:val="0"/>
    <w:pPr>
      <w:ind w:firstLine="420"/>
    </w:pPr>
  </w:style>
  <w:style w:type="paragraph" w:styleId="7">
    <w:name w:val="caption"/>
    <w:basedOn w:val="1"/>
    <w:next w:val="1"/>
    <w:qFormat/>
    <w:uiPriority w:val="0"/>
    <w:pPr>
      <w:spacing w:before="152" w:after="160"/>
    </w:pPr>
    <w:rPr>
      <w:rFonts w:ascii="Arial" w:hAnsi="Arial" w:eastAsia="黑体"/>
      <w:sz w:val="20"/>
      <w:szCs w:val="20"/>
    </w:rPr>
  </w:style>
  <w:style w:type="paragraph" w:styleId="8">
    <w:name w:val="annotation text"/>
    <w:basedOn w:val="1"/>
    <w:qFormat/>
    <w:uiPriority w:val="0"/>
    <w:pPr>
      <w:jc w:val="left"/>
    </w:pPr>
  </w:style>
  <w:style w:type="paragraph" w:styleId="9">
    <w:name w:val="Body Text Indent"/>
    <w:basedOn w:val="1"/>
    <w:qFormat/>
    <w:uiPriority w:val="0"/>
    <w:pPr>
      <w:autoSpaceDE w:val="0"/>
      <w:autoSpaceDN w:val="0"/>
      <w:adjustRightInd w:val="0"/>
      <w:spacing w:before="59" w:line="285" w:lineRule="auto"/>
      <w:ind w:right="-46" w:firstLine="480" w:firstLineChars="200"/>
      <w:jc w:val="left"/>
    </w:pPr>
    <w:rPr>
      <w:szCs w:val="2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9"/>
    <w:next w:val="1"/>
    <w:qFormat/>
    <w:uiPriority w:val="0"/>
    <w:pPr>
      <w:autoSpaceDE/>
      <w:autoSpaceDN/>
      <w:adjustRightInd/>
      <w:spacing w:before="0" w:after="120" w:line="500" w:lineRule="exact"/>
      <w:ind w:left="420" w:leftChars="200" w:right="0" w:firstLine="420"/>
      <w:jc w:val="both"/>
    </w:pPr>
    <w:rPr>
      <w:rFonts w:eastAsia="仿宋_GB2312"/>
      <w:kern w:val="2"/>
      <w:sz w:val="28"/>
    </w:rPr>
  </w:style>
  <w:style w:type="table" w:styleId="15">
    <w:name w:val="Table Theme"/>
    <w:basedOn w:val="14"/>
    <w:qFormat/>
    <w:uiPriority w:val="0"/>
    <w:pPr>
      <w:widowControl w:val="0"/>
      <w:jc w:val="both"/>
    </w:pPr>
    <w:rPr>
      <w:rFonts w:ascii="TimesNewRoman" w:hAnsi="TimesNewRoman" w:cs="TimesNew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BodyText"/>
    <w:basedOn w:val="1"/>
    <w:qFormat/>
    <w:uiPriority w:val="0"/>
    <w:pPr>
      <w:snapToGrid w:val="0"/>
      <w:spacing w:line="360" w:lineRule="auto"/>
      <w:jc w:val="center"/>
    </w:pPr>
    <w:rPr>
      <w:rFonts w:ascii="Calibri" w:hAnsi="Calibri" w:eastAsia="宋体"/>
      <w:kern w:val="2"/>
      <w:sz w:val="21"/>
      <w:szCs w:val="24"/>
      <w:lang w:val="en-US" w:eastAsia="zh-CN" w:bidi="ar-SA"/>
    </w:rPr>
  </w:style>
  <w:style w:type="character" w:customStyle="1" w:styleId="18">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0">
    <w:name w:val="!表格标题"/>
    <w:basedOn w:val="2"/>
    <w:next w:val="2"/>
    <w:qFormat/>
    <w:uiPriority w:val="0"/>
    <w:pPr>
      <w:keepNext/>
      <w:snapToGrid w:val="0"/>
      <w:spacing w:line="240" w:lineRule="auto"/>
      <w:ind w:firstLine="0" w:firstLineChars="0"/>
      <w:jc w:val="center"/>
    </w:pPr>
    <w:rPr>
      <w:b/>
      <w:szCs w:val="24"/>
      <w:lang w:val="zh-CN"/>
    </w:rPr>
  </w:style>
  <w:style w:type="paragraph" w:customStyle="1" w:styleId="21">
    <w:name w:val="表格内文字"/>
    <w:basedOn w:val="22"/>
    <w:qFormat/>
    <w:uiPriority w:val="0"/>
    <w:pPr>
      <w:spacing w:before="100" w:after="100" w:line="320" w:lineRule="exact"/>
      <w:jc w:val="center"/>
    </w:pPr>
    <w:rPr>
      <w:spacing w:val="10"/>
      <w:sz w:val="24"/>
      <w:szCs w:val="20"/>
    </w:rPr>
  </w:style>
  <w:style w:type="paragraph" w:customStyle="1" w:styleId="22">
    <w:name w:val="表头"/>
    <w:basedOn w:val="7"/>
    <w:qFormat/>
    <w:uiPriority w:val="0"/>
    <w:pPr>
      <w:adjustRightInd w:val="0"/>
      <w:spacing w:line="320" w:lineRule="atLeast"/>
      <w:jc w:val="center"/>
      <w:textAlignment w:val="baseline"/>
    </w:pPr>
    <w:rPr>
      <w:rFonts w:eastAsia="黑体"/>
      <w:spacing w:val="-10"/>
      <w:kern w:val="0"/>
      <w:szCs w:val="20"/>
    </w:rPr>
  </w:style>
  <w:style w:type="paragraph" w:customStyle="1" w:styleId="23">
    <w:name w:val="+正文"/>
    <w:basedOn w:val="1"/>
    <w:qFormat/>
    <w:uiPriority w:val="0"/>
    <w:pPr>
      <w:spacing w:line="360" w:lineRule="auto"/>
      <w:ind w:firstLine="200" w:firstLineChars="200"/>
    </w:pPr>
    <w:rPr>
      <w:sz w:val="28"/>
      <w:szCs w:val="28"/>
    </w:rPr>
  </w:style>
  <w:style w:type="paragraph" w:customStyle="1" w:styleId="24">
    <w:name w:val="tb"/>
    <w:basedOn w:val="1"/>
    <w:qFormat/>
    <w:uiPriority w:val="0"/>
    <w:pPr>
      <w:snapToGrid w:val="0"/>
      <w:spacing w:line="360" w:lineRule="exact"/>
      <w:jc w:val="center"/>
    </w:pPr>
  </w:style>
  <w:style w:type="paragraph" w:customStyle="1" w:styleId="25">
    <w:name w:val="Body text|1"/>
    <w:basedOn w:val="1"/>
    <w:qFormat/>
    <w:uiPriority w:val="0"/>
    <w:pPr>
      <w:widowControl w:val="0"/>
      <w:shd w:val="clear" w:color="auto" w:fill="auto"/>
      <w:spacing w:line="444" w:lineRule="auto"/>
      <w:ind w:firstLine="400"/>
    </w:pPr>
    <w:rPr>
      <w:rFonts w:ascii="宋体" w:hAnsi="宋体" w:eastAsia="宋体" w:cs="宋体"/>
      <w:sz w:val="22"/>
      <w:szCs w:val="22"/>
      <w:u w:val="none"/>
      <w:shd w:val="clear" w:color="auto" w:fill="auto"/>
      <w:lang w:val="zh-TW" w:eastAsia="zh-TW" w:bidi="zh-TW"/>
    </w:rPr>
  </w:style>
  <w:style w:type="paragraph" w:customStyle="1" w:styleId="26">
    <w:name w:val="标题1"/>
    <w:basedOn w:val="1"/>
    <w:next w:val="1"/>
    <w:qFormat/>
    <w:uiPriority w:val="0"/>
    <w:pPr>
      <w:tabs>
        <w:tab w:val="left" w:pos="9193"/>
        <w:tab w:val="left" w:pos="9827"/>
      </w:tabs>
      <w:spacing w:line="640" w:lineRule="atLeast"/>
      <w:ind w:firstLine="0"/>
      <w:jc w:val="center"/>
    </w:pPr>
    <w:rPr>
      <w:rFonts w:eastAsia="方正小标宋_GBK"/>
      <w:sz w:val="44"/>
    </w:rPr>
  </w:style>
  <w:style w:type="paragraph" w:customStyle="1" w:styleId="27">
    <w:name w:val="Other|1"/>
    <w:basedOn w:val="1"/>
    <w:qFormat/>
    <w:uiPriority w:val="0"/>
    <w:pPr>
      <w:widowControl w:val="0"/>
      <w:shd w:val="clear" w:color="auto" w:fill="auto"/>
      <w:spacing w:line="444" w:lineRule="auto"/>
      <w:ind w:firstLine="400"/>
    </w:pPr>
    <w:rPr>
      <w:rFonts w:ascii="宋体" w:hAnsi="宋体" w:eastAsia="宋体" w:cs="宋体"/>
      <w:sz w:val="22"/>
      <w:szCs w:val="22"/>
      <w:u w:val="none"/>
      <w:shd w:val="clear" w:color="auto" w:fill="auto"/>
      <w:lang w:val="zh-TW" w:eastAsia="zh-TW" w:bidi="zh-TW"/>
    </w:rPr>
  </w:style>
  <w:style w:type="paragraph" w:customStyle="1" w:styleId="28">
    <w:name w:val="A正文"/>
    <w:basedOn w:val="1"/>
    <w:qFormat/>
    <w:uiPriority w:val="0"/>
    <w:pPr>
      <w:adjustRightInd w:val="0"/>
      <w:snapToGrid w:val="0"/>
      <w:spacing w:line="500" w:lineRule="exact"/>
    </w:pPr>
    <w:rPr>
      <w:rFonts w:eastAsia="仿宋_GB2312"/>
      <w:kern w:val="0"/>
    </w:rPr>
  </w:style>
  <w:style w:type="paragraph" w:customStyle="1" w:styleId="29">
    <w:name w:val="Table Paragraph"/>
    <w:basedOn w:val="1"/>
    <w:qFormat/>
    <w:uiPriority w:val="1"/>
    <w:pPr>
      <w:jc w:val="center"/>
    </w:pPr>
    <w:rPr>
      <w:rFonts w:ascii="宋体" w:hAnsi="宋体" w:eastAsia="宋体" w:cs="宋体"/>
      <w:lang w:val="zh-CN" w:eastAsia="zh-CN" w:bidi="zh-CN"/>
    </w:rPr>
  </w:style>
  <w:style w:type="paragraph" w:customStyle="1" w:styleId="30">
    <w:name w:val="Heading #3|1"/>
    <w:basedOn w:val="1"/>
    <w:qFormat/>
    <w:uiPriority w:val="0"/>
    <w:pPr>
      <w:widowControl w:val="0"/>
      <w:shd w:val="clear" w:color="auto" w:fill="auto"/>
      <w:spacing w:line="469" w:lineRule="exact"/>
      <w:ind w:firstLine="480"/>
      <w:outlineLvl w:val="2"/>
    </w:pPr>
    <w:rPr>
      <w:rFonts w:ascii="宋体" w:hAnsi="宋体" w:eastAsia="宋体" w:cs="宋体"/>
      <w:b/>
      <w:bCs/>
      <w:sz w:val="22"/>
      <w:szCs w:val="22"/>
      <w:u w:val="none"/>
      <w:shd w:val="clear" w:color="auto" w:fill="auto"/>
      <w:lang w:val="zh-TW" w:eastAsia="zh-TW" w:bidi="zh-TW"/>
    </w:rPr>
  </w:style>
  <w:style w:type="paragraph" w:customStyle="1" w:styleId="31">
    <w:name w:val="Normal_7_0"/>
    <w:qFormat/>
    <w:uiPriority w:val="0"/>
    <w:pPr>
      <w:spacing w:before="120" w:after="240"/>
      <w:jc w:val="both"/>
    </w:pPr>
    <w:rPr>
      <w:rFonts w:ascii="Calibri" w:hAnsi="Calibri" w:eastAsia="Calibri" w:cs="Times New Roman"/>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4678</Words>
  <Characters>5084</Characters>
  <Lines>0</Lines>
  <Paragraphs>0</Paragraphs>
  <TotalTime>2</TotalTime>
  <ScaleCrop>false</ScaleCrop>
  <LinksUpToDate>false</LinksUpToDate>
  <CharactersWithSpaces>5104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2019-06-03T00:38:00Z</dcterms:created>
  <dc:creator>想—missing</dc:creator>
  <cp:lastModifiedBy>楊銳</cp:lastModifiedBy>
  <dcterms:modified xsi:type="dcterms:W3CDTF">2021-06-02T08:53:45Z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31A1C724E2434EFB8F52A0CA9ACC3073</vt:lpwstr>
  </property>
</Properties>
</file>